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DF4D" w14:textId="77777777" w:rsidR="008402FB" w:rsidRPr="00EA18B7" w:rsidRDefault="008402FB" w:rsidP="008402FB">
      <w:pPr>
        <w:pStyle w:val="Nagwek1"/>
      </w:pPr>
      <w:r w:rsidRPr="00EA18B7">
        <w:t>Kierunki działań oraz warunki brzegowe obowiązujące realizatorów programu „Aktywny samorząd” w 2025 roku</w:t>
      </w:r>
    </w:p>
    <w:p w14:paraId="64157EC9" w14:textId="77777777" w:rsidR="008402FB" w:rsidRPr="00EA18B7" w:rsidRDefault="008402FB" w:rsidP="008402FB">
      <w:pPr>
        <w:numPr>
          <w:ilvl w:val="0"/>
          <w:numId w:val="9"/>
        </w:numPr>
        <w:spacing w:after="120" w:line="276" w:lineRule="auto"/>
        <w:ind w:left="426" w:hanging="426"/>
        <w:rPr>
          <w:rFonts w:ascii="Calibri" w:hAnsi="Calibri" w:cs="Calibri"/>
          <w:bCs/>
          <w:iCs/>
          <w:kern w:val="2"/>
        </w:rPr>
      </w:pPr>
      <w:r w:rsidRPr="00EA18B7">
        <w:rPr>
          <w:rFonts w:ascii="Calibri" w:hAnsi="Calibri" w:cs="Calibri"/>
          <w:bCs/>
          <w:iCs/>
          <w:kern w:val="2"/>
        </w:rPr>
        <w:t xml:space="preserve">Moduły, obszary i zadania programu, które będą realizowane w 2025 roku: </w:t>
      </w:r>
    </w:p>
    <w:p w14:paraId="27ADE1DA" w14:textId="77777777" w:rsidR="008402FB" w:rsidRPr="00EA18B7" w:rsidRDefault="008402FB" w:rsidP="008402FB">
      <w:pPr>
        <w:numPr>
          <w:ilvl w:val="0"/>
          <w:numId w:val="10"/>
        </w:numPr>
        <w:spacing w:after="120" w:line="276" w:lineRule="auto"/>
        <w:ind w:left="851" w:hanging="425"/>
        <w:rPr>
          <w:rFonts w:ascii="Calibri" w:hAnsi="Calibri" w:cs="Calibri"/>
          <w:bCs/>
          <w:iCs/>
          <w:kern w:val="2"/>
        </w:rPr>
      </w:pPr>
      <w:r w:rsidRPr="00EA18B7">
        <w:rPr>
          <w:rFonts w:ascii="Calibri" w:hAnsi="Calibri" w:cs="Calibri"/>
          <w:bCs/>
          <w:iCs/>
          <w:kern w:val="2"/>
        </w:rPr>
        <w:t>Moduł I – likwidacja barier utrudniających aktywizację społeczną i zawodową, w tym:</w:t>
      </w:r>
    </w:p>
    <w:p w14:paraId="54BE3333"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A – likwidacja bariery transportowej:</w:t>
      </w:r>
    </w:p>
    <w:p w14:paraId="1FBEFE8D"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 xml:space="preserve">Zadanie 1 – pomoc w zakupie i montażu oprzyrządowania samochodu, adresowana do osób z orzeczeniem o niepełnosprawności </w:t>
      </w:r>
      <w:r w:rsidRPr="00EA18B7">
        <w:rPr>
          <w:rFonts w:ascii="Calibri" w:hAnsi="Calibri" w:cs="Calibri"/>
          <w:bCs/>
          <w:iCs/>
          <w:kern w:val="2"/>
        </w:rPr>
        <w:br/>
        <w:t>(do 16 roku życia) lub osób ze znacznym albo umiarkowanym stopniem niepełnosprawności, z dysfunkcją narządu ruchu,</w:t>
      </w:r>
    </w:p>
    <w:p w14:paraId="7D382496"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pomoc w uzyskaniu prawa jazdy, adresowana do osób ze znacznym albo umiarkowanym stopniem niepełnosprawności, z dysfunkcją narządu ruchu,</w:t>
      </w:r>
    </w:p>
    <w:p w14:paraId="6DE085A0"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uzyskaniu prawa jazdy, adresowana do osób ze znacznym albo umiarkowanym stopniem niepełnosprawności, z dysfunkcją narządu słuchu, w stopniu wymagającym korzystania z usług tłumacza języka migowego,</w:t>
      </w:r>
    </w:p>
    <w:p w14:paraId="59734422" w14:textId="77777777" w:rsidR="008402FB" w:rsidRPr="00EA18B7" w:rsidRDefault="008402FB" w:rsidP="008402FB">
      <w:pPr>
        <w:numPr>
          <w:ilvl w:val="0"/>
          <w:numId w:val="12"/>
        </w:numPr>
        <w:spacing w:after="120" w:line="276" w:lineRule="auto"/>
        <w:ind w:left="1701" w:hanging="425"/>
        <w:rPr>
          <w:rFonts w:ascii="Calibri" w:hAnsi="Calibri" w:cs="Calibri"/>
          <w:bCs/>
          <w:iCs/>
          <w:kern w:val="2"/>
        </w:rPr>
      </w:pPr>
      <w:r w:rsidRPr="00EA18B7">
        <w:rPr>
          <w:rFonts w:ascii="Calibri" w:hAnsi="Calibri" w:cs="Calibri"/>
          <w:bCs/>
          <w:iCs/>
          <w:kern w:val="2"/>
        </w:rPr>
        <w:t>Zadanie 4 – pomoc w zakupie i montażu oprzyrządowania samochodu, adresowana do osób ze znacznym albo umiarkowanym stopniem niepełnosprawności, z dysfunkcją narządu słuchu,</w:t>
      </w:r>
    </w:p>
    <w:p w14:paraId="3609B3AE"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B – likwidacja barier w dostępie do uczestniczenia w społeczeństwie informacyjnym:</w:t>
      </w:r>
    </w:p>
    <w:p w14:paraId="2D3EE032"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1 – pomoc w zakupie sprzętu elektronicznego lub jego elementów oraz oprogramowania, adresowana do osób z orzeczeniem o</w:t>
      </w:r>
      <w:r>
        <w:rPr>
          <w:rFonts w:ascii="Calibri" w:hAnsi="Calibri" w:cs="Calibri"/>
          <w:bCs/>
          <w:iCs/>
          <w:kern w:val="2"/>
        </w:rPr>
        <w:t> </w:t>
      </w:r>
      <w:r w:rsidRPr="00EA18B7">
        <w:rPr>
          <w:rFonts w:ascii="Calibri" w:hAnsi="Calibri" w:cs="Calibri"/>
          <w:bCs/>
          <w:iCs/>
          <w:kern w:val="2"/>
        </w:rPr>
        <w:t>niepełnosprawności (do 16 roku życia) lub do osób ze znacznym stopniem niepełnosprawności, z dysfunkcją narządu wzroku lub obu kończyn górnych,</w:t>
      </w:r>
    </w:p>
    <w:p w14:paraId="602BAAAA"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dofinansowanie szkoleń w zakresie obsługi nabytego w ramach programu sprzętu elektronicznego i oprogramowania,</w:t>
      </w:r>
    </w:p>
    <w:p w14:paraId="063F270F"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zakupie sprzętu elektronicznego lub jego elementów oraz oprogramowania, adresowana do osób z umiarkowanym stopniem niepełnosprawności, z dysfunkcją narządu wzroku,</w:t>
      </w:r>
    </w:p>
    <w:p w14:paraId="3FCA221F"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4 – pomoc w zakupie sprzętu elektronicznego lub jego elementów oraz oprogramowania, adresowana do osób z orzeczeniem o niepełnosprawności (do 16 roku życia) lub osób ze znacznym albo umiarkowanym stopniem niepełnosprawności, z dysfunkcją narządu słuchu i trudnościami w komunikowaniu się za pomocą mowy,</w:t>
      </w:r>
    </w:p>
    <w:p w14:paraId="488BD787" w14:textId="77777777" w:rsidR="008402FB" w:rsidRPr="00EA18B7" w:rsidRDefault="008402FB" w:rsidP="008402FB">
      <w:pPr>
        <w:numPr>
          <w:ilvl w:val="0"/>
          <w:numId w:val="13"/>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lastRenderedPageBreak/>
        <w:t>Zadanie 5 – pomoc w utrzymaniu sprawności technicznej posiadanego sprzętu elektronicznego, adresowana do osób z orzeczeniem o niepełnosprawności (do 16 roku życia) lub osób ze znacznym lub umiarkowanym stopniem niepełnosprawności,</w:t>
      </w:r>
    </w:p>
    <w:p w14:paraId="37D82ED5"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C – likwidacja barier w poruszaniu się:</w:t>
      </w:r>
    </w:p>
    <w:p w14:paraId="7B898495"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1 – pomoc w zakupie wózka inwalidzkiego o napędzie elektrycznym adresowana do osób z orzeczeniem o niepełnosprawności (do 16 roku życia) lub osób ze znacznym stopniem niepełnosprawności i dysfunkcją uniemożliwiającą samodzielne poruszanie się za pomocą wózka inwalidzkiego o napędzie ręcznym,</w:t>
      </w:r>
    </w:p>
    <w:p w14:paraId="65B034D9"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pomoc w utrzymaniu sprawności technicznej posiadanego skutera lub wózka inwalidzkiego o napędzie elektrycznym, adresowana do osób z orzeczeniem o niepełnosprawności (do 16 roku życia) lub osób ze znacznym stopniem niepełnosprawności,</w:t>
      </w:r>
    </w:p>
    <w:p w14:paraId="33E85840"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zakupie protezy kończyny, w której zastosowano nowoczesne rozwiązania techniczne, tj. protezy co najmniej na III poziomie jakości, adresowana do osób ze stopniem niepełnosprawności,</w:t>
      </w:r>
    </w:p>
    <w:p w14:paraId="738E6CE8"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4 – pomoc w utrzymaniu sprawności technicznej posiadanej protezy kończyny, w której zastosowano nowoczesne rozwiązania techniczne, (co najmniej na III poziomie jakości), adresowana do osób ze stopniem niepełnosprawności,</w:t>
      </w:r>
    </w:p>
    <w:p w14:paraId="39F5026F" w14:textId="77777777" w:rsidR="008402FB" w:rsidRPr="00EA18B7" w:rsidRDefault="008402FB" w:rsidP="008402FB">
      <w:pPr>
        <w:numPr>
          <w:ilvl w:val="0"/>
          <w:numId w:val="14"/>
        </w:numPr>
        <w:tabs>
          <w:tab w:val="clear" w:pos="4480"/>
        </w:tabs>
        <w:spacing w:after="120" w:line="276" w:lineRule="auto"/>
        <w:ind w:left="1701" w:hanging="425"/>
        <w:rPr>
          <w:rFonts w:ascii="Calibri" w:hAnsi="Calibri" w:cs="Calibri"/>
          <w:bCs/>
          <w:iCs/>
          <w:kern w:val="2"/>
        </w:rPr>
      </w:pPr>
      <w:r w:rsidRPr="00EA18B7">
        <w:rPr>
          <w:rFonts w:ascii="Calibri" w:hAnsi="Calibri" w:cs="Calibri"/>
          <w:bCs/>
          <w:iCs/>
          <w:kern w:val="2"/>
        </w:rPr>
        <w:t>Zadanie 5 – pomoc w zakupie skutera inwalidzkiego o napędzie elektrycznym lub oprzyrządowania elektrycznego do wózka ręcznego, adresowana do osób z orzeczeniem o niepełnosprawności (do 16 roku życia) lub osób ze znacznym stopniem niepełnosprawności, z dysfunkcją narządu ruchu powodującą problemy w samodzielnym przemieszczaniu się i posiadających zgodę lekarza specjalisty na użytkowanie przedmiotu dofinansowania,</w:t>
      </w:r>
    </w:p>
    <w:p w14:paraId="076B236F" w14:textId="77777777" w:rsidR="008402FB" w:rsidRPr="00EA18B7" w:rsidRDefault="008402FB" w:rsidP="008402FB">
      <w:pPr>
        <w:numPr>
          <w:ilvl w:val="1"/>
          <w:numId w:val="1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Obszar D – pomoc w utrzymaniu aktywności zawodowej poprzez zapewnienie opieki dla osoby zależnej (dziecka przebywającego w żłobku lub przedszkolu albo pod inną tego typu opieką), adresowana do osób ze znacznym lub umiarkowanym stopniem niepełnosprawności, którzy są przedstawicielem ustawowym lub opiekunem prawnym dziecka,</w:t>
      </w:r>
    </w:p>
    <w:p w14:paraId="343B1B43"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 xml:space="preserve">Obszar E – </w:t>
      </w:r>
      <w:bookmarkStart w:id="0" w:name="_Hlk169775418"/>
      <w:bookmarkStart w:id="1" w:name="_Hlk183160962"/>
      <w:r w:rsidRPr="00EA18B7">
        <w:rPr>
          <w:rFonts w:ascii="Calibri" w:hAnsi="Calibri" w:cs="Calibri"/>
          <w:bCs/>
          <w:iCs/>
          <w:kern w:val="2"/>
        </w:rPr>
        <w:t>pomoc w kontynuowaniu rehabilitacji w formie wentylacji domowej</w:t>
      </w:r>
      <w:bookmarkEnd w:id="0"/>
      <w:r w:rsidRPr="00EA18B7">
        <w:rPr>
          <w:rFonts w:ascii="Calibri" w:hAnsi="Calibri" w:cs="Calibri"/>
          <w:bCs/>
          <w:iCs/>
          <w:kern w:val="2"/>
        </w:rPr>
        <w:t>, adresowana do osób ze stopniem niepełnosprawności lub z orzeczeniem o</w:t>
      </w:r>
      <w:r>
        <w:rPr>
          <w:rFonts w:ascii="Calibri" w:hAnsi="Calibri" w:cs="Calibri"/>
          <w:bCs/>
          <w:iCs/>
          <w:kern w:val="2"/>
        </w:rPr>
        <w:t> </w:t>
      </w:r>
      <w:r w:rsidRPr="00EA18B7">
        <w:rPr>
          <w:rFonts w:ascii="Calibri" w:hAnsi="Calibri" w:cs="Calibri"/>
          <w:bCs/>
          <w:iCs/>
          <w:kern w:val="2"/>
        </w:rPr>
        <w:t>niepełnosprawności (do 16 roku życia), które korzystają z koncentratora tlenu lub respiratora w ramach świadczenia udzielanego przez ośrodek domowego leczenia tlenem lub ośrodek wentylacji domowej, tj. pod opieką zespołu długoterminowej opieki domowej dla pacjentów wentylowanych mechanicznie lub pod opieką poradni/ośrodka/zespołu domowego leczenia tlenem</w:t>
      </w:r>
      <w:bookmarkEnd w:id="1"/>
      <w:r w:rsidRPr="00EA18B7">
        <w:rPr>
          <w:rFonts w:ascii="Calibri" w:hAnsi="Calibri" w:cs="Calibri"/>
          <w:bCs/>
          <w:iCs/>
          <w:kern w:val="2"/>
        </w:rPr>
        <w:t>;</w:t>
      </w:r>
    </w:p>
    <w:p w14:paraId="5A91AD2F" w14:textId="77777777" w:rsidR="008402FB" w:rsidRPr="00EA18B7" w:rsidRDefault="008402FB" w:rsidP="008402FB">
      <w:pPr>
        <w:numPr>
          <w:ilvl w:val="0"/>
          <w:numId w:val="10"/>
        </w:numPr>
        <w:spacing w:after="120" w:line="276" w:lineRule="auto"/>
        <w:ind w:left="850" w:hanging="425"/>
        <w:rPr>
          <w:rFonts w:ascii="Calibri" w:hAnsi="Calibri" w:cs="Calibri"/>
          <w:bCs/>
          <w:iCs/>
          <w:kern w:val="2"/>
        </w:rPr>
      </w:pPr>
      <w:r w:rsidRPr="00EA18B7">
        <w:rPr>
          <w:rFonts w:ascii="Calibri" w:hAnsi="Calibri" w:cs="Calibri"/>
          <w:bCs/>
          <w:iCs/>
          <w:kern w:val="2"/>
        </w:rPr>
        <w:lastRenderedPageBreak/>
        <w:t>Moduł II – pomoc w uzyskaniu wykształcenia na poziomie wyższym, adresowana do osób ze znacznym, umiarkowanym lub lekkim stopniem niepełnosprawności, pobierających naukę w szkole wyższej lub szkole policealnej lub kolegium, a także do osób mających przewód doktorski otwarty poza studiami doktoranckimi,</w:t>
      </w:r>
    </w:p>
    <w:p w14:paraId="21ADC7BB"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szczegółowe warunki uczestnictwa w programie są wskazane w rozdziale VI programu.</w:t>
      </w:r>
    </w:p>
    <w:p w14:paraId="22D41ABD"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Wystąpienie o przyznanie środków finansowych Państwowego Funduszu Rehabilitacji Osób Niepełnosprawnych na realizację programu, realizator programu składa we właściwym terytorialnie Oddziale Państwowego Funduszu Rehabilitacji Osób Niepełnosprawnych. Termin złożenia wystąpienia upływa w dniu 28 lutego 2025 roku.</w:t>
      </w:r>
    </w:p>
    <w:p w14:paraId="3E129B47" w14:textId="77777777" w:rsidR="008402FB" w:rsidRPr="00EA18B7" w:rsidRDefault="008402FB" w:rsidP="008402FB">
      <w:pPr>
        <w:numPr>
          <w:ilvl w:val="0"/>
          <w:numId w:val="15"/>
        </w:numPr>
        <w:tabs>
          <w:tab w:val="clear" w:pos="720"/>
          <w:tab w:val="left" w:pos="709"/>
        </w:tabs>
        <w:spacing w:after="120" w:line="276" w:lineRule="auto"/>
        <w:ind w:left="425" w:hanging="425"/>
        <w:contextualSpacing/>
        <w:rPr>
          <w:rFonts w:ascii="Calibri" w:hAnsi="Calibri" w:cs="Calibri"/>
          <w:bCs/>
          <w:iCs/>
          <w:kern w:val="2"/>
        </w:rPr>
      </w:pPr>
      <w:r w:rsidRPr="00EA18B7">
        <w:rPr>
          <w:rFonts w:ascii="Calibri" w:hAnsi="Calibri" w:cs="Calibri"/>
          <w:bCs/>
          <w:iCs/>
          <w:kern w:val="2"/>
        </w:rPr>
        <w:t>Termin zawarcia umowy w sprawie realizacji programu, w odniesieniu do pierwszej transzy środków finansowych przyznanych w 2025 roku, upływa w dniu 29 kwietnia 2025</w:t>
      </w:r>
      <w:r>
        <w:rPr>
          <w:rFonts w:ascii="Calibri" w:hAnsi="Calibri" w:cs="Calibri"/>
          <w:bCs/>
          <w:iCs/>
          <w:kern w:val="2"/>
        </w:rPr>
        <w:t> </w:t>
      </w:r>
      <w:r w:rsidRPr="00EA18B7">
        <w:rPr>
          <w:rFonts w:ascii="Calibri" w:hAnsi="Calibri" w:cs="Calibri"/>
          <w:bCs/>
          <w:iCs/>
          <w:kern w:val="2"/>
        </w:rPr>
        <w:t>roku.</w:t>
      </w:r>
    </w:p>
    <w:p w14:paraId="6ADBCBBB"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Przekazanie przyznanych w 2025 roku środków finansowych Państwowego Funduszu Rehabilitacji Osób Niepełnosprawnych na realizację programu, nastąpi po złożeniu przez realizatora programu rozliczenia środków przekazanych w 2024 roku.</w:t>
      </w:r>
    </w:p>
    <w:p w14:paraId="0D23B614"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 xml:space="preserve">Pełnomocnicy Zarządu Państwowego Funduszu Rehabilitacji Osób Niepełnosprawnych w Oddziałach Państwowego Funduszu Rehabilitacji Osób Niepełnosprawnych mogą podejmować decyzję o przywróceniu realizatorowi programu terminu związanego z realizacją programu. Przekroczenie przez realizatora programu terminu określonego w ustępie 3 może skutkować zmniejszeniem wysokości środków finansowych przekazanych przez Państwowy Fundusz Rehabilitacji Osób Niepełnosprawnych na realizację programu. </w:t>
      </w:r>
    </w:p>
    <w:p w14:paraId="2E0CDB88" w14:textId="77777777" w:rsidR="008402FB" w:rsidRPr="00EA18B7" w:rsidRDefault="008402FB" w:rsidP="008402FB">
      <w:pPr>
        <w:numPr>
          <w:ilvl w:val="0"/>
          <w:numId w:val="15"/>
        </w:numPr>
        <w:tabs>
          <w:tab w:val="clear" w:pos="720"/>
        </w:tabs>
        <w:spacing w:after="120" w:line="276" w:lineRule="auto"/>
        <w:ind w:left="425" w:hanging="425"/>
        <w:rPr>
          <w:rFonts w:ascii="Calibri" w:hAnsi="Calibri" w:cs="Calibri"/>
          <w:bCs/>
          <w:iCs/>
          <w:kern w:val="2"/>
        </w:rPr>
      </w:pPr>
      <w:r w:rsidRPr="00EA18B7">
        <w:rPr>
          <w:rFonts w:ascii="Calibri" w:hAnsi="Calibri" w:cs="Calibri"/>
          <w:bCs/>
          <w:iCs/>
          <w:kern w:val="2"/>
        </w:rPr>
        <w:t>Warunkiem przyznania w 2025 roku realizatorowi programu środków finansowych na realizację programu, jest złożenie przez realizatora oświadczenia o nieposiadaniu:</w:t>
      </w:r>
    </w:p>
    <w:p w14:paraId="3E4EC813" w14:textId="77777777" w:rsidR="008402FB" w:rsidRPr="00EA18B7" w:rsidRDefault="008402FB" w:rsidP="008402FB">
      <w:pPr>
        <w:numPr>
          <w:ilvl w:val="0"/>
          <w:numId w:val="16"/>
        </w:numPr>
        <w:tabs>
          <w:tab w:val="clear" w:pos="900"/>
        </w:tabs>
        <w:spacing w:after="120" w:line="276" w:lineRule="auto"/>
        <w:ind w:left="851" w:hanging="425"/>
        <w:contextualSpacing/>
        <w:rPr>
          <w:rFonts w:ascii="Calibri" w:hAnsi="Calibri" w:cs="Calibri"/>
          <w:bCs/>
          <w:iCs/>
          <w:kern w:val="2"/>
        </w:rPr>
      </w:pPr>
      <w:r w:rsidRPr="00EA18B7">
        <w:rPr>
          <w:rFonts w:ascii="Calibri" w:hAnsi="Calibri" w:cs="Calibri"/>
          <w:bCs/>
          <w:iCs/>
          <w:kern w:val="2"/>
        </w:rPr>
        <w:t>wymagalnych zobowiązań wobec Państwowego Funduszu Rehabilitacji Osób Niepełnosprawnych;</w:t>
      </w:r>
    </w:p>
    <w:p w14:paraId="6F5E484E" w14:textId="77777777" w:rsidR="008402FB" w:rsidRPr="00EA18B7" w:rsidRDefault="008402FB" w:rsidP="008402FB">
      <w:pPr>
        <w:numPr>
          <w:ilvl w:val="0"/>
          <w:numId w:val="16"/>
        </w:numPr>
        <w:tabs>
          <w:tab w:val="clear" w:pos="900"/>
        </w:tabs>
        <w:spacing w:after="120" w:line="276" w:lineRule="auto"/>
        <w:ind w:left="851" w:hanging="425"/>
        <w:contextualSpacing/>
        <w:rPr>
          <w:rFonts w:ascii="Calibri" w:hAnsi="Calibri" w:cs="Calibri"/>
          <w:bCs/>
          <w:iCs/>
          <w:kern w:val="2"/>
        </w:rPr>
      </w:pPr>
      <w:r w:rsidRPr="00EA18B7">
        <w:rPr>
          <w:rFonts w:ascii="Calibri" w:hAnsi="Calibri" w:cs="Calibri"/>
          <w:bCs/>
          <w:iCs/>
          <w:kern w:val="2"/>
        </w:rPr>
        <w:t>zaległości w obowiązkowych wpłatach na Państwowy Fundusz Rehabilitacji Osób Niepełnosprawnych;</w:t>
      </w:r>
    </w:p>
    <w:p w14:paraId="0F08DC83" w14:textId="77777777" w:rsidR="008402FB" w:rsidRPr="00EA18B7" w:rsidRDefault="008402FB" w:rsidP="008402FB">
      <w:pPr>
        <w:numPr>
          <w:ilvl w:val="0"/>
          <w:numId w:val="16"/>
        </w:numPr>
        <w:tabs>
          <w:tab w:val="clear" w:pos="900"/>
        </w:tabs>
        <w:spacing w:after="120" w:line="276" w:lineRule="auto"/>
        <w:ind w:left="851" w:hanging="425"/>
        <w:rPr>
          <w:rFonts w:ascii="Calibri" w:hAnsi="Calibri" w:cs="Calibri"/>
          <w:bCs/>
          <w:iCs/>
          <w:kern w:val="2"/>
        </w:rPr>
      </w:pPr>
      <w:r w:rsidRPr="00EA18B7">
        <w:rPr>
          <w:rFonts w:ascii="Calibri" w:hAnsi="Calibri" w:cs="Calibri"/>
          <w:bCs/>
          <w:iCs/>
          <w:kern w:val="2"/>
        </w:rPr>
        <w:t>wymagalnych zobowiązań wobec Zakładu Ubezpieczeń Społecznych i Urzędu Skarbowego oraz wobec organów i instytucji wykonujących zadania z zakresu administracji publicznej,</w:t>
      </w:r>
    </w:p>
    <w:p w14:paraId="620050F3"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ww. wymagania dotyczą jednostki organizacyjnej samorządu powiatowego odpowiedzialnej za realizację programu, a także jednostki organizacyjnej samorządu powiatowego składającej wystąpienie o przyznanie środków Państwowego Funduszu Rehabilitacji Osób Niepełnosprawnych na realizację programu (o ile jest inna).</w:t>
      </w:r>
    </w:p>
    <w:p w14:paraId="412E5F6E" w14:textId="77777777" w:rsidR="008402FB" w:rsidRPr="00EA18B7" w:rsidRDefault="008402FB" w:rsidP="008402FB">
      <w:pPr>
        <w:spacing w:after="120" w:line="276" w:lineRule="auto"/>
        <w:ind w:left="425" w:hanging="425"/>
        <w:contextualSpacing/>
        <w:rPr>
          <w:rFonts w:ascii="Calibri" w:hAnsi="Calibri" w:cs="Calibri"/>
          <w:bCs/>
          <w:iCs/>
          <w:kern w:val="2"/>
        </w:rPr>
      </w:pPr>
      <w:r w:rsidRPr="00EA18B7">
        <w:rPr>
          <w:rFonts w:ascii="Calibri" w:hAnsi="Calibri" w:cs="Calibri"/>
          <w:bCs/>
          <w:iCs/>
          <w:kern w:val="2"/>
        </w:rPr>
        <w:t>7.</w:t>
      </w:r>
      <w:r w:rsidRPr="00EA18B7">
        <w:rPr>
          <w:rFonts w:ascii="Calibri" w:hAnsi="Calibri" w:cs="Calibri"/>
          <w:bCs/>
          <w:iCs/>
          <w:kern w:val="2"/>
        </w:rPr>
        <w:tab/>
        <w:t xml:space="preserve">Z uczestnictwa w programie wyłączeni są wnioskodawcy oraz samorządy powiatowe, którzy/które po otrzymaniu dofinansowania ze środków Państwowego Funduszu Rehabilitacji Osób Niepełnosprawnych na cele określone w ustawie z dnia 27 sierpnia 1997 roku o rehabilitacji zawodowej i społecznej oraz zatrudnianiu osób niepełnosprawnych, w tym również w ramach programów zatwierdzonych przez Radę </w:t>
      </w:r>
      <w:r w:rsidRPr="00EA18B7">
        <w:rPr>
          <w:rFonts w:ascii="Calibri" w:hAnsi="Calibri" w:cs="Calibri"/>
          <w:bCs/>
          <w:iCs/>
          <w:kern w:val="2"/>
        </w:rPr>
        <w:lastRenderedPageBreak/>
        <w:t>Nadzorczą Państwowego Funduszu Rehabilitacji Osób Niepełnosprawnych, naruszyli/naruszyły warunki umowy (między innymi poprzez nieterminowe lub nienależyte wykonywanie zobowiązań wynikających z umowy) i nie doprowadzili/ nie doprowadziły do usunięcia uchybień do dnia złożenia wniosku (w przypadku wnioskodawcy) lub wystąpienia (w przypadku samorządu powiatowego).</w:t>
      </w:r>
    </w:p>
    <w:p w14:paraId="2B0FE10B"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8.</w:t>
      </w:r>
      <w:r w:rsidRPr="00EA18B7">
        <w:rPr>
          <w:rFonts w:ascii="Calibri" w:hAnsi="Calibri" w:cs="Calibri"/>
          <w:bCs/>
          <w:iCs/>
          <w:kern w:val="2"/>
        </w:rPr>
        <w:tab/>
        <w:t>Wnioski o dofinansowanie w ramach programu są rejestrowane i obsługiwane w dedykowanym i bezpłatnie udostępnionym realizatorom programu Systemie Obsługi Wsparcia finansowanego ze środków PFRON, zwanym dalej SOW. Przyznanie w 2025 roku realizatorom programu drugiej i kolejnych transzy środków finansowych na realizację programu odbywa się wyłącznie na podstawie danych rzeczowo-finansowych ujętych w SOW. W związku z tym:</w:t>
      </w:r>
    </w:p>
    <w:p w14:paraId="1B3933EC"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nabory wniosków o dofinansowanie w 2025 roku realizatorzy programu otwierają za pomocą SOW;</w:t>
      </w:r>
    </w:p>
    <w:p w14:paraId="7C899EC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 xml:space="preserve">nabory w SOW uruchamiane są w obu modułach programu nie później niż w dniu 1 marca 2025roku, </w:t>
      </w:r>
      <w:bookmarkStart w:id="2" w:name="_Hlk182813386"/>
      <w:r w:rsidRPr="00EA18B7">
        <w:rPr>
          <w:rFonts w:ascii="Calibri" w:hAnsi="Calibri" w:cs="Calibri"/>
          <w:bCs/>
          <w:iCs/>
          <w:kern w:val="2"/>
        </w:rPr>
        <w:t xml:space="preserve">z zastrzeżeniem Obszaru E, w którym nabór wniosków przypada </w:t>
      </w:r>
      <w:r w:rsidRPr="00EA18B7">
        <w:rPr>
          <w:rFonts w:ascii="Calibri" w:hAnsi="Calibri" w:cs="Calibri"/>
          <w:bCs/>
          <w:iCs/>
          <w:kern w:val="2"/>
        </w:rPr>
        <w:br/>
        <w:t>w okresie od dnia 2 stycznia do dnia 31 grudnia 2025 roku</w:t>
      </w:r>
      <w:bookmarkEnd w:id="2"/>
      <w:r w:rsidRPr="00EA18B7">
        <w:rPr>
          <w:rFonts w:ascii="Calibri" w:hAnsi="Calibri" w:cs="Calibri"/>
          <w:bCs/>
          <w:iCs/>
          <w:kern w:val="2"/>
        </w:rPr>
        <w:t>;</w:t>
      </w:r>
    </w:p>
    <w:p w14:paraId="469E15E9"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3)</w:t>
      </w:r>
      <w:r w:rsidRPr="00EA18B7">
        <w:rPr>
          <w:rFonts w:ascii="Calibri" w:hAnsi="Calibri" w:cs="Calibri"/>
          <w:bCs/>
          <w:iCs/>
          <w:kern w:val="2"/>
        </w:rPr>
        <w:tab/>
        <w:t xml:space="preserve">wszystkie dokumenty niezbędne do złożenia wniosku lub zawarcia umowy dofinansowania lub rozliczenia dofinansowania, wnioskodawca może skanować/ powielać w formie elektronicznej i takie będą rejestrowane w SOW, stanowiąc podstawę do oceny formalnej i merytorycznej wniosku oraz zawarcia umowy i rozliczenia dofinansowania; </w:t>
      </w:r>
    </w:p>
    <w:p w14:paraId="39BB53C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4)</w:t>
      </w:r>
      <w:r w:rsidRPr="00EA18B7">
        <w:rPr>
          <w:rFonts w:ascii="Calibri" w:hAnsi="Calibri" w:cs="Calibri"/>
          <w:bCs/>
          <w:iCs/>
          <w:kern w:val="2"/>
        </w:rPr>
        <w:tab/>
        <w:t>wnioski o dofinansowanie złożone przez wnioskodawców w formie papierowej muszą być ujęte w SOW na wszystkich etapach ich realizacji;</w:t>
      </w:r>
    </w:p>
    <w:p w14:paraId="628AB63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5)</w:t>
      </w:r>
      <w:r w:rsidRPr="00EA18B7">
        <w:rPr>
          <w:rFonts w:ascii="Calibri" w:hAnsi="Calibri" w:cs="Calibri"/>
          <w:bCs/>
          <w:iCs/>
          <w:kern w:val="2"/>
        </w:rPr>
        <w:tab/>
        <w:t xml:space="preserve">w terminie 7 dni kalendarzowych od zakończenia każdego kwartału 2025 roku, a także wraz z rozliczeniem środków finansowych przekazanych w 2025 roku na realizację programu, realizator składa do właściwego oddziału Państwowego Funduszu Rehabilitacji Osób Niepełnosprawnych oświadczenie drogą elektroniczną, iż wszystkie wnioski o dofinansowanie złożone w ramach otwartych w 2025 roku naborów, są zarejestrowane w SOW; wykaz realizatorów, którzy nie złożyli ww. oświadczenia właściwy Oddział PFRON przekazuje do Biura PFRON na adres: </w:t>
      </w:r>
      <w:hyperlink r:id="rId8" w:history="1">
        <w:r w:rsidRPr="002D4E60">
          <w:rPr>
            <w:rStyle w:val="Hipercze"/>
            <w:rFonts w:ascii="Calibri" w:hAnsi="Calibri" w:cs="Calibri"/>
            <w:bCs/>
            <w:iCs/>
            <w:kern w:val="2"/>
          </w:rPr>
          <w:t>realizacja_zadań_WRP@pfron.org.pl</w:t>
        </w:r>
      </w:hyperlink>
      <w:r w:rsidRPr="00EA18B7">
        <w:rPr>
          <w:rFonts w:ascii="Calibri" w:hAnsi="Calibri" w:cs="Calibri"/>
          <w:bCs/>
          <w:iCs/>
          <w:kern w:val="2"/>
        </w:rPr>
        <w:t xml:space="preserve"> </w:t>
      </w:r>
      <w:r>
        <w:rPr>
          <w:rFonts w:ascii="Calibri" w:hAnsi="Calibri" w:cs="Calibri"/>
          <w:bCs/>
          <w:iCs/>
          <w:kern w:val="2"/>
        </w:rPr>
        <w:t xml:space="preserve">oraz </w:t>
      </w:r>
      <w:hyperlink r:id="rId9" w:history="1">
        <w:r w:rsidRPr="00F55FE9">
          <w:rPr>
            <w:rStyle w:val="Hipercze"/>
            <w:rFonts w:ascii="Calibri" w:hAnsi="Calibri" w:cs="Calibri"/>
            <w:bCs/>
            <w:iCs/>
            <w:kern w:val="2"/>
          </w:rPr>
          <w:t>sow@pfron.org.pl</w:t>
        </w:r>
      </w:hyperlink>
      <w:r w:rsidRPr="00EA18B7">
        <w:rPr>
          <w:rFonts w:ascii="Calibri" w:hAnsi="Calibri" w:cs="Calibri"/>
          <w:bCs/>
          <w:iCs/>
          <w:kern w:val="2"/>
          <w:u w:val="single"/>
        </w:rPr>
        <w:t xml:space="preserve"> </w:t>
      </w:r>
      <w:r w:rsidRPr="00EA18B7">
        <w:rPr>
          <w:rFonts w:ascii="Calibri" w:hAnsi="Calibri" w:cs="Calibri"/>
          <w:bCs/>
          <w:iCs/>
          <w:kern w:val="2"/>
        </w:rPr>
        <w:t>– w terminie 10 dni kalendarzowych od zakończenia każdego kwartału 2025 roku oraz odrębnie - dnia 17 kwietnia 2026 roku;</w:t>
      </w:r>
    </w:p>
    <w:p w14:paraId="7E7E2909"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6)</w:t>
      </w:r>
      <w:r w:rsidRPr="00EA18B7">
        <w:rPr>
          <w:rFonts w:ascii="Calibri" w:hAnsi="Calibri" w:cs="Calibri"/>
          <w:bCs/>
          <w:iCs/>
          <w:kern w:val="2"/>
        </w:rPr>
        <w:tab/>
        <w:t>w terminie 7 dni kalendarzowych od zakończenia każdego kwartału 2025 roku, a także w dniu 23 kwietnia 2026 roku, generowane są raporty z SOW:</w:t>
      </w:r>
    </w:p>
    <w:p w14:paraId="48F9272B" w14:textId="77777777" w:rsidR="008402FB" w:rsidRPr="00EA18B7" w:rsidRDefault="008402FB" w:rsidP="008402FB">
      <w:pPr>
        <w:numPr>
          <w:ilvl w:val="7"/>
          <w:numId w:val="17"/>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nr 18-20 - przez realizatorów programu i Oddział,</w:t>
      </w:r>
    </w:p>
    <w:p w14:paraId="196081DA" w14:textId="77777777" w:rsidR="008402FB" w:rsidRPr="00EA18B7" w:rsidRDefault="008402FB" w:rsidP="008402FB">
      <w:pPr>
        <w:numPr>
          <w:ilvl w:val="0"/>
          <w:numId w:val="17"/>
        </w:numPr>
        <w:spacing w:after="120" w:line="276" w:lineRule="auto"/>
        <w:ind w:left="1276" w:hanging="425"/>
        <w:rPr>
          <w:rFonts w:ascii="Calibri" w:hAnsi="Calibri" w:cs="Calibri"/>
          <w:bCs/>
          <w:iCs/>
          <w:kern w:val="2"/>
        </w:rPr>
      </w:pPr>
      <w:r w:rsidRPr="00EA18B7">
        <w:rPr>
          <w:rFonts w:ascii="Calibri" w:hAnsi="Calibri" w:cs="Calibri"/>
          <w:bCs/>
          <w:iCs/>
          <w:kern w:val="2"/>
        </w:rPr>
        <w:t xml:space="preserve">nr 30-32 - przez Oddział i Biuro PFRON, </w:t>
      </w:r>
    </w:p>
    <w:p w14:paraId="26624AE2"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 xml:space="preserve">które zachowuje się w zasobach w formie elektronicznej. </w:t>
      </w:r>
    </w:p>
    <w:p w14:paraId="23DF8CE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9.</w:t>
      </w:r>
      <w:r w:rsidRPr="00EA18B7">
        <w:rPr>
          <w:rFonts w:ascii="Calibri" w:hAnsi="Calibri" w:cs="Calibri"/>
          <w:bCs/>
          <w:iCs/>
          <w:kern w:val="2"/>
        </w:rPr>
        <w:tab/>
        <w:t>Maksymalna kwota dofinansowania, w tym refundacji (w zadaniach, które ją przewidują, zgodnie z rozdziałem VII ustęp 1 programu) w ramach modułu I wynosi, w przypadku:</w:t>
      </w:r>
    </w:p>
    <w:p w14:paraId="522D5AB9" w14:textId="77777777" w:rsidR="008402FB" w:rsidRPr="00EA18B7" w:rsidRDefault="008402FB" w:rsidP="008402FB">
      <w:pPr>
        <w:numPr>
          <w:ilvl w:val="2"/>
          <w:numId w:val="10"/>
        </w:numPr>
        <w:spacing w:after="120" w:line="276" w:lineRule="auto"/>
        <w:ind w:left="851" w:hanging="425"/>
        <w:rPr>
          <w:rFonts w:ascii="Calibri" w:hAnsi="Calibri" w:cs="Calibri"/>
          <w:bCs/>
          <w:iCs/>
          <w:kern w:val="2"/>
        </w:rPr>
      </w:pPr>
      <w:r w:rsidRPr="00EA18B7">
        <w:rPr>
          <w:rFonts w:ascii="Calibri" w:hAnsi="Calibri" w:cs="Calibri"/>
          <w:bCs/>
          <w:iCs/>
          <w:kern w:val="2"/>
        </w:rPr>
        <w:lastRenderedPageBreak/>
        <w:t>Obszaru A:</w:t>
      </w:r>
    </w:p>
    <w:p w14:paraId="30FE5F1F" w14:textId="77777777" w:rsidR="008402FB" w:rsidRPr="00EA18B7" w:rsidRDefault="008402FB" w:rsidP="008402FB">
      <w:pPr>
        <w:numPr>
          <w:ilvl w:val="7"/>
          <w:numId w:val="1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w Zadaniu 1 – 73.500 zł,</w:t>
      </w:r>
    </w:p>
    <w:p w14:paraId="29940207" w14:textId="77777777" w:rsidR="008402FB" w:rsidRPr="00EA18B7" w:rsidRDefault="008402FB" w:rsidP="008402FB">
      <w:pPr>
        <w:numPr>
          <w:ilvl w:val="7"/>
          <w:numId w:val="10"/>
        </w:numPr>
        <w:spacing w:after="120" w:line="276" w:lineRule="auto"/>
        <w:ind w:left="1276" w:hanging="425"/>
        <w:rPr>
          <w:rFonts w:ascii="Calibri" w:hAnsi="Calibri" w:cs="Calibri"/>
          <w:bCs/>
          <w:iCs/>
          <w:kern w:val="2"/>
        </w:rPr>
      </w:pPr>
      <w:r w:rsidRPr="00EA18B7">
        <w:rPr>
          <w:rFonts w:ascii="Calibri" w:hAnsi="Calibri" w:cs="Calibri"/>
          <w:bCs/>
          <w:iCs/>
          <w:kern w:val="2"/>
        </w:rPr>
        <w:t>w Zadaniu 2 lub 3 – 5.544 zł, w tym:</w:t>
      </w:r>
    </w:p>
    <w:p w14:paraId="2E1E913F"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kosztów kursu i egzaminów kategorii B – 2.426 zł,</w:t>
      </w:r>
    </w:p>
    <w:p w14:paraId="65B6FB65"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kosztów kursu i egzaminów pozostałych kategorii – 4.043 zł,</w:t>
      </w:r>
    </w:p>
    <w:p w14:paraId="37D745E8"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pozostałych kosztów uzyskania prawa jazdy w przypadku kursu poza miejscowością zamieszkania wnioskodawcy (koszty związane z zakwaterowaniem, wyżywieniem i dojazdem w okresie trwania kursu) – 924 zł,</w:t>
      </w:r>
    </w:p>
    <w:p w14:paraId="58A1A48E" w14:textId="77777777" w:rsidR="008402FB" w:rsidRPr="00EA18B7" w:rsidRDefault="008402FB" w:rsidP="008402FB">
      <w:pPr>
        <w:numPr>
          <w:ilvl w:val="0"/>
          <w:numId w:val="50"/>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kosztów usług tłumacza migowego – 578 zł,</w:t>
      </w:r>
    </w:p>
    <w:p w14:paraId="4C32BC2B" w14:textId="77777777" w:rsidR="008402FB" w:rsidRPr="00EA18B7" w:rsidRDefault="008402FB" w:rsidP="008402FB">
      <w:pPr>
        <w:numPr>
          <w:ilvl w:val="7"/>
          <w:numId w:val="10"/>
        </w:numPr>
        <w:spacing w:after="120" w:line="276" w:lineRule="auto"/>
        <w:ind w:left="1276" w:hanging="425"/>
        <w:rPr>
          <w:rFonts w:ascii="Calibri" w:hAnsi="Calibri" w:cs="Calibri"/>
          <w:bCs/>
          <w:iCs/>
          <w:kern w:val="2"/>
        </w:rPr>
      </w:pPr>
      <w:r w:rsidRPr="00EA18B7">
        <w:rPr>
          <w:rFonts w:ascii="Calibri" w:hAnsi="Calibri" w:cs="Calibri"/>
          <w:bCs/>
          <w:iCs/>
          <w:kern w:val="2"/>
        </w:rPr>
        <w:t>w Zadaniu 4 – 4.620 zł;</w:t>
      </w:r>
    </w:p>
    <w:p w14:paraId="51699CA1"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Obszaru B:</w:t>
      </w:r>
    </w:p>
    <w:p w14:paraId="5BAAB29D" w14:textId="77777777" w:rsidR="008402FB" w:rsidRPr="00EA18B7" w:rsidRDefault="008402FB" w:rsidP="008402FB">
      <w:pPr>
        <w:numPr>
          <w:ilvl w:val="0"/>
          <w:numId w:val="18"/>
        </w:numPr>
        <w:spacing w:after="120" w:line="276" w:lineRule="auto"/>
        <w:ind w:left="1276" w:hanging="425"/>
        <w:rPr>
          <w:rFonts w:ascii="Calibri" w:hAnsi="Calibri" w:cs="Calibri"/>
          <w:bCs/>
          <w:iCs/>
          <w:kern w:val="2"/>
        </w:rPr>
      </w:pPr>
      <w:r w:rsidRPr="00EA18B7">
        <w:rPr>
          <w:rFonts w:ascii="Calibri" w:hAnsi="Calibri" w:cs="Calibri"/>
          <w:bCs/>
          <w:iCs/>
          <w:kern w:val="2"/>
        </w:rPr>
        <w:t>w Zadaniu 1:</w:t>
      </w:r>
    </w:p>
    <w:p w14:paraId="3E9320FA" w14:textId="77777777" w:rsidR="008402FB" w:rsidRPr="00EA18B7" w:rsidRDefault="008402FB" w:rsidP="008402FB">
      <w:pPr>
        <w:numPr>
          <w:ilvl w:val="0"/>
          <w:numId w:val="19"/>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niewidomej – 10.500 zł oraz 17.325 zł na urządzenia brajlowskie (łącznie 27.825 zł),</w:t>
      </w:r>
    </w:p>
    <w:p w14:paraId="2D64FEE6" w14:textId="77777777" w:rsidR="008402FB" w:rsidRPr="00EA18B7" w:rsidRDefault="008402FB" w:rsidP="008402FB">
      <w:pPr>
        <w:numPr>
          <w:ilvl w:val="0"/>
          <w:numId w:val="19"/>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pozostałych adresatów w zadaniu – 10.500 zł,</w:t>
      </w:r>
    </w:p>
    <w:p w14:paraId="16937C7F" w14:textId="77777777" w:rsidR="008402FB" w:rsidRPr="00EA18B7" w:rsidRDefault="008402FB" w:rsidP="008402FB">
      <w:pPr>
        <w:numPr>
          <w:ilvl w:val="0"/>
          <w:numId w:val="18"/>
        </w:numPr>
        <w:spacing w:after="120" w:line="276" w:lineRule="auto"/>
        <w:ind w:left="1276" w:hanging="425"/>
        <w:rPr>
          <w:rFonts w:ascii="Calibri" w:hAnsi="Calibri" w:cs="Calibri"/>
          <w:bCs/>
          <w:iCs/>
          <w:kern w:val="2"/>
        </w:rPr>
      </w:pPr>
      <w:r w:rsidRPr="00EA18B7">
        <w:rPr>
          <w:rFonts w:ascii="Calibri" w:hAnsi="Calibri" w:cs="Calibri"/>
          <w:bCs/>
          <w:iCs/>
          <w:kern w:val="2"/>
        </w:rPr>
        <w:t>w Zadaniu 2:</w:t>
      </w:r>
    </w:p>
    <w:p w14:paraId="331BDDCB" w14:textId="6D1E0EAD" w:rsidR="008402FB" w:rsidRPr="00EA18B7" w:rsidRDefault="008402FB" w:rsidP="008402FB">
      <w:pPr>
        <w:numPr>
          <w:ilvl w:val="0"/>
          <w:numId w:val="2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głuchoniewidomej – 4.62</w:t>
      </w:r>
      <w:r w:rsidR="00360E55">
        <w:rPr>
          <w:rFonts w:ascii="Calibri" w:hAnsi="Calibri" w:cs="Calibri"/>
          <w:bCs/>
          <w:iCs/>
          <w:kern w:val="2"/>
        </w:rPr>
        <w:t>0</w:t>
      </w:r>
      <w:r w:rsidRPr="00EA18B7">
        <w:rPr>
          <w:rFonts w:ascii="Calibri" w:hAnsi="Calibri" w:cs="Calibri"/>
          <w:bCs/>
          <w:iCs/>
          <w:kern w:val="2"/>
        </w:rPr>
        <w:t xml:space="preserve"> zł,</w:t>
      </w:r>
    </w:p>
    <w:p w14:paraId="4F187D6D" w14:textId="77777777" w:rsidR="008402FB" w:rsidRPr="00EA18B7" w:rsidRDefault="008402FB" w:rsidP="008402FB">
      <w:pPr>
        <w:numPr>
          <w:ilvl w:val="0"/>
          <w:numId w:val="2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z dysfunkcją narządu słuchu – 3.465 zł,</w:t>
      </w:r>
    </w:p>
    <w:p w14:paraId="79909FC7" w14:textId="77777777" w:rsidR="008402FB" w:rsidRPr="00EA18B7" w:rsidRDefault="008402FB" w:rsidP="008402FB">
      <w:pPr>
        <w:numPr>
          <w:ilvl w:val="0"/>
          <w:numId w:val="20"/>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pozostałych adresatów obszaru – 2.310 zł,</w:t>
      </w:r>
    </w:p>
    <w:p w14:paraId="3C4E85B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możliwością zwiększenia kwoty dofinansowania w indywidualnych przypadkach, maksymalnie o 100%, wyłącznie w przypadku, gdy poziom dysfunkcji narządu wzroku lub słuchu wymaga zwiększenia liczby godzin szkolenia,</w:t>
      </w:r>
    </w:p>
    <w:p w14:paraId="2B6B7619" w14:textId="77777777" w:rsidR="008402FB" w:rsidRPr="00EA18B7" w:rsidRDefault="008402FB" w:rsidP="008402FB">
      <w:pPr>
        <w:spacing w:after="120" w:line="276" w:lineRule="auto"/>
        <w:ind w:left="1276" w:hanging="426"/>
        <w:contextualSpacing/>
        <w:rPr>
          <w:rFonts w:ascii="Calibri" w:hAnsi="Calibri" w:cs="Calibri"/>
          <w:bCs/>
          <w:iCs/>
          <w:kern w:val="2"/>
        </w:rPr>
      </w:pPr>
      <w:r w:rsidRPr="00EA18B7">
        <w:rPr>
          <w:rFonts w:ascii="Calibri" w:hAnsi="Calibri" w:cs="Calibri"/>
          <w:bCs/>
          <w:iCs/>
          <w:kern w:val="2"/>
        </w:rPr>
        <w:t>c)</w:t>
      </w:r>
      <w:r w:rsidRPr="00EA18B7">
        <w:rPr>
          <w:rFonts w:ascii="Calibri" w:hAnsi="Calibri" w:cs="Calibri"/>
          <w:bCs/>
          <w:iCs/>
          <w:kern w:val="2"/>
        </w:rPr>
        <w:tab/>
        <w:t>w Zadaniu 3 – 10.500 zł,</w:t>
      </w:r>
    </w:p>
    <w:p w14:paraId="549E69A8" w14:textId="0D10C9C1" w:rsidR="008402FB" w:rsidRPr="00EA18B7" w:rsidRDefault="008402FB" w:rsidP="008402FB">
      <w:pPr>
        <w:spacing w:after="120" w:line="276" w:lineRule="auto"/>
        <w:ind w:left="1276" w:hanging="426"/>
        <w:contextualSpacing/>
        <w:rPr>
          <w:rFonts w:ascii="Calibri" w:hAnsi="Calibri" w:cs="Calibri"/>
          <w:bCs/>
          <w:iCs/>
          <w:kern w:val="2"/>
        </w:rPr>
      </w:pPr>
      <w:r w:rsidRPr="00EA18B7">
        <w:rPr>
          <w:rFonts w:ascii="Calibri" w:hAnsi="Calibri" w:cs="Calibri"/>
          <w:bCs/>
          <w:iCs/>
          <w:kern w:val="2"/>
        </w:rPr>
        <w:t>d)</w:t>
      </w:r>
      <w:r w:rsidRPr="00EA18B7">
        <w:rPr>
          <w:rFonts w:ascii="Calibri" w:hAnsi="Calibri" w:cs="Calibri"/>
          <w:bCs/>
          <w:iCs/>
          <w:kern w:val="2"/>
        </w:rPr>
        <w:tab/>
        <w:t xml:space="preserve">w Zadaniu 4 – </w:t>
      </w:r>
      <w:r w:rsidR="00360E55">
        <w:rPr>
          <w:rFonts w:ascii="Calibri" w:hAnsi="Calibri" w:cs="Calibri"/>
          <w:bCs/>
          <w:iCs/>
          <w:kern w:val="2"/>
        </w:rPr>
        <w:t>6</w:t>
      </w:r>
      <w:r w:rsidRPr="00EA18B7">
        <w:rPr>
          <w:rFonts w:ascii="Calibri" w:hAnsi="Calibri" w:cs="Calibri"/>
          <w:bCs/>
          <w:iCs/>
          <w:kern w:val="2"/>
        </w:rPr>
        <w:t>.300 zł,</w:t>
      </w:r>
    </w:p>
    <w:p w14:paraId="5C48444C"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e)</w:t>
      </w:r>
      <w:r w:rsidRPr="00EA18B7">
        <w:rPr>
          <w:rFonts w:ascii="Calibri" w:hAnsi="Calibri" w:cs="Calibri"/>
          <w:bCs/>
          <w:iCs/>
          <w:kern w:val="2"/>
        </w:rPr>
        <w:tab/>
        <w:t>w Zadaniu 5 – 1.733 zł;</w:t>
      </w:r>
    </w:p>
    <w:p w14:paraId="5B70F186"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3)</w:t>
      </w:r>
      <w:r w:rsidRPr="00EA18B7">
        <w:rPr>
          <w:rFonts w:ascii="Calibri" w:hAnsi="Calibri" w:cs="Calibri"/>
          <w:bCs/>
          <w:iCs/>
          <w:kern w:val="2"/>
        </w:rPr>
        <w:tab/>
        <w:t>Obszaru C:</w:t>
      </w:r>
    </w:p>
    <w:p w14:paraId="16EE7A53"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w Zadaniu 1 – </w:t>
      </w:r>
      <w:bookmarkStart w:id="3" w:name="_Hlk182912426"/>
      <w:r w:rsidRPr="00EA18B7">
        <w:rPr>
          <w:rFonts w:ascii="Calibri" w:hAnsi="Calibri" w:cs="Calibri"/>
          <w:bCs/>
          <w:iCs/>
          <w:kern w:val="2"/>
        </w:rPr>
        <w:t>18.480 zł, z możliwością zwiększenia kwoty dofinansowania do kwoty rekomendowanej przez eksperta PFRON, jednak nie więcej niż 28.875 zł</w:t>
      </w:r>
      <w:bookmarkEnd w:id="3"/>
      <w:r w:rsidRPr="00EA18B7">
        <w:rPr>
          <w:rFonts w:ascii="Calibri" w:hAnsi="Calibri" w:cs="Calibri"/>
          <w:bCs/>
          <w:iCs/>
          <w:kern w:val="2"/>
        </w:rPr>
        <w:t>,</w:t>
      </w:r>
    </w:p>
    <w:p w14:paraId="55D7710E"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w Zadaniu 2 – </w:t>
      </w:r>
      <w:bookmarkStart w:id="4" w:name="_Hlk182912455"/>
      <w:r w:rsidRPr="00EA18B7">
        <w:rPr>
          <w:rFonts w:ascii="Calibri" w:hAnsi="Calibri" w:cs="Calibri"/>
          <w:bCs/>
          <w:iCs/>
          <w:kern w:val="2"/>
        </w:rPr>
        <w:t>4.043 zł, z czego na zakup jednego akumulatora – nie więcej niż 1.155 zł,</w:t>
      </w:r>
    </w:p>
    <w:bookmarkEnd w:id="4"/>
    <w:p w14:paraId="45191B0D" w14:textId="77777777" w:rsidR="008402FB" w:rsidRPr="00EA18B7" w:rsidRDefault="008402FB" w:rsidP="008402FB">
      <w:pPr>
        <w:numPr>
          <w:ilvl w:val="1"/>
          <w:numId w:val="21"/>
        </w:numPr>
        <w:spacing w:after="120" w:line="276" w:lineRule="auto"/>
        <w:ind w:left="1276" w:hanging="425"/>
        <w:rPr>
          <w:rFonts w:ascii="Calibri" w:hAnsi="Calibri" w:cs="Calibri"/>
          <w:bCs/>
          <w:iCs/>
          <w:kern w:val="2"/>
        </w:rPr>
      </w:pPr>
      <w:r w:rsidRPr="00EA18B7">
        <w:rPr>
          <w:rFonts w:ascii="Calibri" w:hAnsi="Calibri" w:cs="Calibri"/>
          <w:bCs/>
          <w:iCs/>
          <w:kern w:val="2"/>
        </w:rPr>
        <w:t>w Zadaniu 3 dla protezy na III poziomie jakości, przy amputacji:</w:t>
      </w:r>
    </w:p>
    <w:p w14:paraId="6F2F89F3"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w zakresie ręki – 13.200 zł,</w:t>
      </w:r>
    </w:p>
    <w:p w14:paraId="0DCC3361"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przedramienia – 28.600 zł,</w:t>
      </w:r>
    </w:p>
    <w:p w14:paraId="6DDBCCB4"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ramienia lub wyłuszczeniu w stawie barkowym – 33.000 zł,</w:t>
      </w:r>
    </w:p>
    <w:p w14:paraId="244905A3"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lastRenderedPageBreak/>
        <w:t>na poziomie stopy lub podudzia – 19.800 zł,</w:t>
      </w:r>
    </w:p>
    <w:p w14:paraId="2069F597"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wysokości uda (także przez staw kolanowy) – 27.500 zł,</w:t>
      </w:r>
    </w:p>
    <w:p w14:paraId="1BFF5E40" w14:textId="77777777" w:rsidR="008402FB" w:rsidRPr="00EA18B7" w:rsidRDefault="008402FB" w:rsidP="008402FB">
      <w:pPr>
        <w:numPr>
          <w:ilvl w:val="0"/>
          <w:numId w:val="22"/>
        </w:numPr>
        <w:tabs>
          <w:tab w:val="clear" w:pos="1578"/>
        </w:tabs>
        <w:spacing w:after="120" w:line="276" w:lineRule="auto"/>
        <w:ind w:left="1701" w:hanging="425"/>
        <w:rPr>
          <w:rFonts w:ascii="Calibri" w:hAnsi="Calibri" w:cs="Calibri"/>
          <w:bCs/>
          <w:iCs/>
          <w:kern w:val="2"/>
        </w:rPr>
      </w:pPr>
      <w:r w:rsidRPr="00EA18B7">
        <w:rPr>
          <w:rFonts w:ascii="Calibri" w:hAnsi="Calibri" w:cs="Calibri"/>
          <w:bCs/>
          <w:iCs/>
          <w:kern w:val="2"/>
        </w:rPr>
        <w:t>uda lub wyłuszczeniu w stawie biodrowym – 33.000 zł,</w:t>
      </w:r>
    </w:p>
    <w:p w14:paraId="2ECF802A"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możliwością zwiększenia w wyjątkowych przypadkach kwoty dofinansowania przez realizatora programu do kwoty rekomendowanej przez eksperta PFRON i wyłącznie wtedy, gdy celowość zwiększenia jakości protezy do poziomu IV (dla zdolności do pracy wnioskodawcy), zostanie zarekomendowana przez eksperta PFRON, jednak nie więcej niż do trzykrotności kwot wskazanych powyżej,</w:t>
      </w:r>
    </w:p>
    <w:p w14:paraId="69748699"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w Zadaniu 4 – do 30% kwot, o których mowa w literze c), tj. w przypadku amputacji:</w:t>
      </w:r>
    </w:p>
    <w:p w14:paraId="365C9664" w14:textId="77777777" w:rsidR="008402FB" w:rsidRPr="00EA18B7" w:rsidRDefault="008402FB" w:rsidP="008402FB">
      <w:pPr>
        <w:numPr>
          <w:ilvl w:val="0"/>
          <w:numId w:val="23"/>
        </w:numPr>
        <w:tabs>
          <w:tab w:val="clear" w:pos="1578"/>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w zakresie ręki – 3.960 zł,</w:t>
      </w:r>
    </w:p>
    <w:p w14:paraId="19024901"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przedramienia – 8.580 zł,</w:t>
      </w:r>
    </w:p>
    <w:p w14:paraId="07B77A91"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ramienia lub wyłuszczeniu w stawie barkowym – 9.900 zł,</w:t>
      </w:r>
    </w:p>
    <w:p w14:paraId="24E5BFEE"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poziomie stopy lub podudzia – 5.940 zł,</w:t>
      </w:r>
    </w:p>
    <w:p w14:paraId="1D00CA3B"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wysokości uda (także przez staw kolanowy) – 8.250 zł,</w:t>
      </w:r>
    </w:p>
    <w:p w14:paraId="425AF8D3" w14:textId="77777777" w:rsidR="008402FB" w:rsidRPr="00EA18B7" w:rsidRDefault="008402FB" w:rsidP="008402FB">
      <w:pPr>
        <w:numPr>
          <w:ilvl w:val="0"/>
          <w:numId w:val="23"/>
        </w:numPr>
        <w:tabs>
          <w:tab w:val="clear" w:pos="1578"/>
        </w:tabs>
        <w:spacing w:after="120" w:line="276" w:lineRule="auto"/>
        <w:ind w:left="1701" w:hanging="425"/>
        <w:rPr>
          <w:rFonts w:ascii="Calibri" w:hAnsi="Calibri" w:cs="Calibri"/>
          <w:bCs/>
          <w:iCs/>
          <w:kern w:val="2"/>
        </w:rPr>
      </w:pPr>
      <w:r w:rsidRPr="00EA18B7">
        <w:rPr>
          <w:rFonts w:ascii="Calibri" w:hAnsi="Calibri" w:cs="Calibri"/>
          <w:bCs/>
          <w:iCs/>
          <w:kern w:val="2"/>
        </w:rPr>
        <w:t>uda lub wyłuszczeniu w stawie biodrowym – 9.900 zł,</w:t>
      </w:r>
    </w:p>
    <w:p w14:paraId="370883C1" w14:textId="77777777" w:rsidR="008402FB" w:rsidRPr="00EA18B7" w:rsidRDefault="008402FB" w:rsidP="008402FB">
      <w:pPr>
        <w:numPr>
          <w:ilvl w:val="1"/>
          <w:numId w:val="21"/>
        </w:numPr>
        <w:spacing w:after="120" w:line="276" w:lineRule="auto"/>
        <w:ind w:left="1276" w:hanging="425"/>
        <w:rPr>
          <w:rFonts w:ascii="Calibri" w:hAnsi="Calibri" w:cs="Calibri"/>
          <w:bCs/>
          <w:iCs/>
          <w:kern w:val="2"/>
        </w:rPr>
      </w:pPr>
      <w:r w:rsidRPr="00EA18B7">
        <w:rPr>
          <w:rFonts w:ascii="Calibri" w:hAnsi="Calibri" w:cs="Calibri"/>
          <w:bCs/>
          <w:iCs/>
          <w:kern w:val="2"/>
        </w:rPr>
        <w:t>w Zadaniu 1, 3 lub 4 dla refundacji kosztów dojazdu beneficjenta programu na spotkanie z ekspertem PFRON lub kosztów dojazdu eksperta PFRON na spotkanie z beneficjentem programu – w zależności od poniesionych kosztów, nie więcej niż 231 zł,</w:t>
      </w:r>
    </w:p>
    <w:p w14:paraId="5CB3596E" w14:textId="77777777" w:rsidR="008402FB" w:rsidRPr="00EA18B7" w:rsidRDefault="008402FB" w:rsidP="008402FB">
      <w:pPr>
        <w:numPr>
          <w:ilvl w:val="1"/>
          <w:numId w:val="21"/>
        </w:numPr>
        <w:spacing w:after="120" w:line="276" w:lineRule="auto"/>
        <w:ind w:left="1276" w:hanging="426"/>
        <w:rPr>
          <w:rFonts w:ascii="Calibri" w:hAnsi="Calibri" w:cs="Calibri"/>
          <w:bCs/>
          <w:iCs/>
          <w:kern w:val="2"/>
        </w:rPr>
      </w:pPr>
      <w:r w:rsidRPr="00EA18B7">
        <w:rPr>
          <w:rFonts w:ascii="Calibri" w:hAnsi="Calibri" w:cs="Calibri"/>
          <w:bCs/>
          <w:iCs/>
          <w:kern w:val="2"/>
        </w:rPr>
        <w:t xml:space="preserve">w Zadaniu 5 – </w:t>
      </w:r>
      <w:bookmarkStart w:id="5" w:name="_Hlk182912485"/>
      <w:r w:rsidRPr="00EA18B7">
        <w:rPr>
          <w:rFonts w:ascii="Calibri" w:hAnsi="Calibri" w:cs="Calibri"/>
          <w:bCs/>
          <w:iCs/>
          <w:kern w:val="2"/>
        </w:rPr>
        <w:t>8.663 zł</w:t>
      </w:r>
      <w:bookmarkEnd w:id="5"/>
      <w:r w:rsidRPr="00EA18B7">
        <w:rPr>
          <w:rFonts w:ascii="Calibri" w:hAnsi="Calibri" w:cs="Calibri"/>
          <w:bCs/>
          <w:iCs/>
          <w:kern w:val="2"/>
        </w:rPr>
        <w:t>;</w:t>
      </w:r>
    </w:p>
    <w:p w14:paraId="677AB464"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4)</w:t>
      </w:r>
      <w:r w:rsidRPr="00EA18B7">
        <w:rPr>
          <w:rFonts w:ascii="Calibri" w:hAnsi="Calibri" w:cs="Calibri"/>
          <w:bCs/>
          <w:iCs/>
          <w:kern w:val="2"/>
        </w:rPr>
        <w:tab/>
        <w:t>Obszaru D – 347 zł miesięcznie – tytułem kosztów opieki nad jedną (każdą) osobą zależną;</w:t>
      </w:r>
    </w:p>
    <w:p w14:paraId="69673B97" w14:textId="43EDAC59"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5)</w:t>
      </w:r>
      <w:r w:rsidRPr="00EA18B7">
        <w:rPr>
          <w:rFonts w:ascii="Calibri" w:hAnsi="Calibri" w:cs="Calibri"/>
          <w:bCs/>
          <w:iCs/>
          <w:kern w:val="2"/>
        </w:rPr>
        <w:tab/>
        <w:t>Obszaru E – 10</w:t>
      </w:r>
      <w:r w:rsidR="00360E55">
        <w:rPr>
          <w:rFonts w:ascii="Calibri" w:hAnsi="Calibri" w:cs="Calibri"/>
          <w:bCs/>
          <w:iCs/>
          <w:kern w:val="2"/>
        </w:rPr>
        <w:t>0</w:t>
      </w:r>
      <w:r w:rsidRPr="00EA18B7">
        <w:rPr>
          <w:rFonts w:ascii="Calibri" w:hAnsi="Calibri" w:cs="Calibri"/>
          <w:bCs/>
          <w:iCs/>
          <w:kern w:val="2"/>
        </w:rPr>
        <w:t xml:space="preserve"> zł miesięcznie w formie dodatku na pokrycie kosztów opłaty za energię elektryczną w związku z użytkowaniem koncentratora tlenu lub respiratora.</w:t>
      </w:r>
    </w:p>
    <w:p w14:paraId="3865F2D6"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10.</w:t>
      </w:r>
      <w:r w:rsidRPr="00EA18B7">
        <w:rPr>
          <w:rFonts w:ascii="Calibri" w:hAnsi="Calibri" w:cs="Calibri"/>
          <w:bCs/>
          <w:iCs/>
          <w:kern w:val="2"/>
        </w:rPr>
        <w:tab/>
        <w:t xml:space="preserve">W ramach modułu II kwota dofinansowania kosztów nauki, dotyczących semestru/półrocza objętego dofinansowaniem, wynosi w przypadku: </w:t>
      </w:r>
    </w:p>
    <w:p w14:paraId="3A21D38F"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dodatku na pokrycie kosztów kształcenia:</w:t>
      </w:r>
    </w:p>
    <w:p w14:paraId="3EBDEA4B" w14:textId="77777777" w:rsidR="008402FB" w:rsidRPr="00EA18B7" w:rsidRDefault="008402FB" w:rsidP="008402FB">
      <w:pPr>
        <w:numPr>
          <w:ilvl w:val="7"/>
          <w:numId w:val="24"/>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do 1.155 zł dla wnioskodawców pobierających naukę w szkole policealnej lub kolegium,</w:t>
      </w:r>
    </w:p>
    <w:p w14:paraId="16D214D1" w14:textId="77777777" w:rsidR="008402FB" w:rsidRPr="00EA18B7" w:rsidRDefault="008402FB" w:rsidP="008402FB">
      <w:pPr>
        <w:numPr>
          <w:ilvl w:val="7"/>
          <w:numId w:val="24"/>
        </w:numPr>
        <w:spacing w:after="120" w:line="276" w:lineRule="auto"/>
        <w:ind w:left="1276" w:hanging="425"/>
        <w:rPr>
          <w:rFonts w:ascii="Calibri" w:hAnsi="Calibri" w:cs="Calibri"/>
          <w:bCs/>
          <w:iCs/>
          <w:kern w:val="2"/>
        </w:rPr>
      </w:pPr>
      <w:r w:rsidRPr="00EA18B7">
        <w:rPr>
          <w:rFonts w:ascii="Calibri" w:hAnsi="Calibri" w:cs="Calibri"/>
          <w:bCs/>
          <w:iCs/>
          <w:kern w:val="2"/>
        </w:rPr>
        <w:t>do 1.733 zł dla pozostałych wnioskodawców;</w:t>
      </w:r>
    </w:p>
    <w:p w14:paraId="14755A0A"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dodatku na uiszczenie opłaty za przeprowadzenie przewodu doktorskiego – do 4.620 zł;</w:t>
      </w:r>
    </w:p>
    <w:p w14:paraId="750BE960" w14:textId="77777777" w:rsidR="008402FB" w:rsidRPr="00EA18B7" w:rsidRDefault="008402FB" w:rsidP="008402FB">
      <w:pPr>
        <w:spacing w:after="120" w:line="276" w:lineRule="auto"/>
        <w:ind w:left="851" w:hanging="425"/>
        <w:rPr>
          <w:rFonts w:ascii="Calibri" w:hAnsi="Calibri" w:cs="Calibri"/>
          <w:b/>
          <w:bCs/>
          <w:iCs/>
          <w:kern w:val="2"/>
        </w:rPr>
      </w:pPr>
      <w:r w:rsidRPr="00EA18B7">
        <w:rPr>
          <w:rFonts w:ascii="Calibri" w:hAnsi="Calibri" w:cs="Calibri"/>
          <w:bCs/>
          <w:iCs/>
          <w:kern w:val="2"/>
        </w:rPr>
        <w:t>3)</w:t>
      </w:r>
      <w:r w:rsidRPr="00EA18B7">
        <w:rPr>
          <w:rFonts w:ascii="Calibri" w:hAnsi="Calibri" w:cs="Calibri"/>
          <w:bCs/>
          <w:iCs/>
          <w:kern w:val="2"/>
        </w:rPr>
        <w:tab/>
        <w:t>opłaty za naukę (czesne) – równowartość kosztów czesnego w ramach jednej, aktualnie realizowanej formy kształcenia na poziomie wyższym (na jednym kierunku) - niezależnie od daty poniesienia kosztów, przy czym dofinansowanie powyżej kwoty 4.620 zł jest możliwe wyłącznie w przypadku, gdy wysokość przeciętnego miesięcznego dochodu wnioskodawcy nie przekracza kwoty 764 zł (netto) na osobę.</w:t>
      </w:r>
    </w:p>
    <w:p w14:paraId="65050D7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lastRenderedPageBreak/>
        <w:t>11.</w:t>
      </w:r>
      <w:r w:rsidRPr="00EA18B7">
        <w:rPr>
          <w:rFonts w:ascii="Calibri" w:hAnsi="Calibri" w:cs="Calibri"/>
          <w:bCs/>
          <w:iCs/>
          <w:kern w:val="2"/>
        </w:rPr>
        <w:tab/>
        <w:t>Decyzja w sprawie wyrażenia zgody na zwiększenie kwoty dofinansowania ponad kwoty wskazane w ustępie 9 punkty: 1-3 stosownie do uzasadnionych potrzeb, lub na zwiększenie kwoty dofinansowania kosztów opłaty za naukę (czesne) dla wnioskodawcy, którego przeciętny miesięczny dochód przekracza kwotę, o której mowa w ustępie 10 punkt 3 lub zwiększenia kwoty dofinansowania dodatku na uiszczenie opłaty za przeprowadzenie przewodu doktorskiego,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0DE2AFB4" w14:textId="77777777" w:rsidR="008402FB" w:rsidRPr="00EA18B7" w:rsidRDefault="008402FB" w:rsidP="008402FB">
      <w:pPr>
        <w:numPr>
          <w:ilvl w:val="0"/>
          <w:numId w:val="25"/>
        </w:numPr>
        <w:spacing w:after="120" w:line="276" w:lineRule="auto"/>
        <w:ind w:left="851" w:hanging="425"/>
        <w:contextualSpacing/>
        <w:rPr>
          <w:rFonts w:ascii="Calibri" w:hAnsi="Calibri" w:cs="Calibri"/>
          <w:bCs/>
          <w:iCs/>
          <w:kern w:val="2"/>
        </w:rPr>
      </w:pPr>
      <w:r w:rsidRPr="00EA18B7">
        <w:rPr>
          <w:rFonts w:ascii="Calibri" w:hAnsi="Calibri" w:cs="Calibri"/>
          <w:bCs/>
          <w:iCs/>
          <w:kern w:val="2"/>
        </w:rPr>
        <w:t>proponowaną wysokość dofinansowania;</w:t>
      </w:r>
    </w:p>
    <w:p w14:paraId="4C7B5093" w14:textId="77777777" w:rsidR="008402FB" w:rsidRPr="00EA18B7" w:rsidRDefault="008402FB" w:rsidP="008402FB">
      <w:pPr>
        <w:numPr>
          <w:ilvl w:val="0"/>
          <w:numId w:val="25"/>
        </w:numPr>
        <w:spacing w:after="120" w:line="276" w:lineRule="auto"/>
        <w:ind w:left="850" w:hanging="425"/>
        <w:rPr>
          <w:rFonts w:ascii="Calibri" w:hAnsi="Calibri" w:cs="Calibri"/>
          <w:bCs/>
          <w:iCs/>
          <w:kern w:val="2"/>
        </w:rPr>
      </w:pPr>
      <w:r w:rsidRPr="00EA18B7">
        <w:rPr>
          <w:rFonts w:ascii="Calibri" w:hAnsi="Calibri" w:cs="Calibri"/>
          <w:bCs/>
          <w:iCs/>
          <w:kern w:val="2"/>
        </w:rPr>
        <w:t>uzasadnienie proponowanej decyzji, w tym:</w:t>
      </w:r>
    </w:p>
    <w:p w14:paraId="31CEFC7B" w14:textId="77777777" w:rsidR="008402FB" w:rsidRPr="00EA18B7" w:rsidRDefault="008402FB" w:rsidP="008402FB">
      <w:pPr>
        <w:numPr>
          <w:ilvl w:val="7"/>
          <w:numId w:val="2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dotyczące wysokości dofinansowania, przede wszystkim ze względu na specyficzne potrzeby dotyczące technologii wspomagającej lub aktywność zawodową i społeczną potencjalnego beneficjenta albo atrakcyjność kierunku nauki wybranego przez wnioskodawcę na otwartym rynku pracy - w module II,</w:t>
      </w:r>
    </w:p>
    <w:p w14:paraId="6CB8D5CB" w14:textId="77777777" w:rsidR="008402FB" w:rsidRPr="00EA18B7" w:rsidRDefault="008402FB" w:rsidP="008402FB">
      <w:pPr>
        <w:numPr>
          <w:ilvl w:val="7"/>
          <w:numId w:val="21"/>
        </w:numPr>
        <w:spacing w:after="120" w:line="276" w:lineRule="auto"/>
        <w:ind w:left="1276" w:hanging="425"/>
        <w:rPr>
          <w:rFonts w:ascii="Calibri" w:hAnsi="Calibri" w:cs="Calibri"/>
          <w:bCs/>
          <w:iCs/>
          <w:kern w:val="2"/>
        </w:rPr>
      </w:pPr>
      <w:r w:rsidRPr="00EA18B7">
        <w:rPr>
          <w:rFonts w:ascii="Calibri" w:hAnsi="Calibri" w:cs="Calibri"/>
          <w:bCs/>
          <w:iCs/>
          <w:kern w:val="2"/>
        </w:rPr>
        <w:t>wskazanie innych okoliczności zasługujących na indywidualne rozpatrzenie sprawy (na podstawie informacji przekazanych przez wnioskodawcę);</w:t>
      </w:r>
    </w:p>
    <w:p w14:paraId="09EEC828" w14:textId="77777777" w:rsidR="008402FB" w:rsidRPr="00EA18B7" w:rsidRDefault="008402FB" w:rsidP="008402FB">
      <w:pPr>
        <w:numPr>
          <w:ilvl w:val="0"/>
          <w:numId w:val="25"/>
        </w:numPr>
        <w:spacing w:after="120" w:line="276" w:lineRule="auto"/>
        <w:ind w:left="851" w:hanging="425"/>
        <w:contextualSpacing/>
        <w:rPr>
          <w:rFonts w:ascii="Calibri" w:hAnsi="Calibri" w:cs="Calibri"/>
          <w:bCs/>
          <w:iCs/>
          <w:kern w:val="2"/>
        </w:rPr>
      </w:pPr>
      <w:r w:rsidRPr="00EA18B7">
        <w:rPr>
          <w:rFonts w:ascii="Calibri" w:hAnsi="Calibri" w:cs="Calibri"/>
          <w:bCs/>
          <w:iCs/>
          <w:kern w:val="2"/>
        </w:rPr>
        <w:t>wysokość limitu środków Państwowego Funduszu Rehabilitacji Osób Niepełnosprawnych w dyspozycji realizatora programu na dofinansowania (na dzień sporządzenia opinii) wraz z informacją, czy decyzja wymaga zwiększenia tego limitu;</w:t>
      </w:r>
    </w:p>
    <w:p w14:paraId="2881604D" w14:textId="77777777" w:rsidR="008402FB" w:rsidRPr="00EA18B7" w:rsidRDefault="008402FB" w:rsidP="008402FB">
      <w:pPr>
        <w:numPr>
          <w:ilvl w:val="0"/>
          <w:numId w:val="25"/>
        </w:numPr>
        <w:spacing w:after="120" w:line="276" w:lineRule="auto"/>
        <w:ind w:left="850" w:hanging="425"/>
        <w:rPr>
          <w:rFonts w:ascii="Calibri" w:hAnsi="Calibri" w:cs="Calibri"/>
          <w:bCs/>
          <w:iCs/>
          <w:kern w:val="2"/>
        </w:rPr>
      </w:pPr>
      <w:r w:rsidRPr="00EA18B7">
        <w:rPr>
          <w:rFonts w:ascii="Calibri" w:hAnsi="Calibri" w:cs="Calibri"/>
          <w:bCs/>
          <w:iCs/>
          <w:kern w:val="2"/>
        </w:rPr>
        <w:t>wykaz analizowanych dokumentów stanowiących podstawę wydanej opinii,</w:t>
      </w:r>
    </w:p>
    <w:p w14:paraId="0658458A"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przy podejmowaniu decyzji dotyczącej zwiększenia kwoty dofinansowania w ramach Obszaru B, Pełnomocnicy Zarządu w Oddziale Państwowego Funduszu Rehabilitacji Osób Niepełnosprawnych mogą korzystać z rekomendacji Ośrodka Wsparcia i Testów (OWiT).</w:t>
      </w:r>
    </w:p>
    <w:p w14:paraId="0370714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12.</w:t>
      </w:r>
      <w:r w:rsidRPr="00EA18B7">
        <w:rPr>
          <w:rFonts w:ascii="Calibri" w:hAnsi="Calibri" w:cs="Calibri"/>
          <w:bCs/>
          <w:iCs/>
          <w:kern w:val="2"/>
        </w:rPr>
        <w:tab/>
        <w:t>W przypadku, gdy wnioskodawca w module II pobiera naukę w ramach dwóch i więcej form kształcenia na poziomie wyższym (kierunków studiów), kwota dofinansowania opłaty za naukę (czesne) może być zwiększona o równowartość połowy kosztów czesnego na kolejnym/kolejnych kierunkach nauki, przy czym dofinansowanie powyżej kwoty 2.310 zł jest możliwe wyłącznie w przypadku, gdy wysokość przeciętnego miesięcznego dochodu wnioskodawcy nie przekracza kwoty 764 zł (netto) na osobę.</w:t>
      </w:r>
      <w:r w:rsidRPr="00EA18B7">
        <w:rPr>
          <w:rFonts w:ascii="Calibri" w:hAnsi="Calibri" w:cs="Calibri"/>
          <w:b/>
          <w:bCs/>
          <w:iCs/>
          <w:kern w:val="2"/>
        </w:rPr>
        <w:t xml:space="preserve"> </w:t>
      </w:r>
      <w:r w:rsidRPr="00EA18B7">
        <w:rPr>
          <w:rFonts w:ascii="Calibri" w:hAnsi="Calibri" w:cs="Calibri"/>
          <w:bCs/>
          <w:iCs/>
          <w:kern w:val="2"/>
        </w:rPr>
        <w:t>Wymagany udział własny w kosztach opłaty za naukę (czesne) na drugim i kolejnych kierunkach wynosi co najmniej 50% kosztów opłaty, z zastrzeżeniem ustępu 22 punkt 2 litera b).</w:t>
      </w:r>
    </w:p>
    <w:p w14:paraId="0BB5DEAD"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13.</w:t>
      </w:r>
      <w:r w:rsidRPr="00EA18B7">
        <w:rPr>
          <w:rFonts w:ascii="Calibri" w:hAnsi="Calibri" w:cs="Calibri"/>
          <w:bCs/>
          <w:iCs/>
          <w:kern w:val="2"/>
        </w:rPr>
        <w:tab/>
        <w:t>Dodatek na pokrycie kosztów kształcenia, o którym mowa w ustępie 10 punkt 1 może być zwiększony, nie więcej niż o:</w:t>
      </w:r>
    </w:p>
    <w:p w14:paraId="5B2C4353" w14:textId="77777777" w:rsidR="008402FB" w:rsidRPr="00E05FFC"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r>
      <w:r w:rsidRPr="00E05FFC">
        <w:rPr>
          <w:rFonts w:ascii="Calibri" w:hAnsi="Calibri" w:cs="Calibri"/>
          <w:bCs/>
          <w:iCs/>
          <w:kern w:val="2"/>
        </w:rPr>
        <w:t>809 zł – w przypadkach, które określi realizator programu;</w:t>
      </w:r>
    </w:p>
    <w:p w14:paraId="4C1FB4FF"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2)</w:t>
      </w:r>
      <w:r w:rsidRPr="00E05FFC">
        <w:rPr>
          <w:rFonts w:ascii="Calibri" w:hAnsi="Calibri" w:cs="Calibri"/>
          <w:bCs/>
          <w:iCs/>
          <w:kern w:val="2"/>
        </w:rPr>
        <w:tab/>
        <w:t>578 zł – w przypadku, gdy wnioskodawca ponosi koszty z tytułu pobierania nauki poza miejscem zamieszkania;</w:t>
      </w:r>
    </w:p>
    <w:p w14:paraId="776F7F6A"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lastRenderedPageBreak/>
        <w:t>3)</w:t>
      </w:r>
      <w:r w:rsidRPr="00E05FFC">
        <w:rPr>
          <w:rFonts w:ascii="Calibri" w:hAnsi="Calibri" w:cs="Calibri"/>
          <w:bCs/>
          <w:iCs/>
          <w:kern w:val="2"/>
        </w:rPr>
        <w:tab/>
        <w:t>347 zł – w przypadku, gdy wnioskodawca posiada aktualną (ważną) Kartę Dużej Rodziny;</w:t>
      </w:r>
    </w:p>
    <w:p w14:paraId="0B77EB1D"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4)</w:t>
      </w:r>
      <w:r w:rsidRPr="00E05FFC">
        <w:rPr>
          <w:rFonts w:ascii="Calibri" w:hAnsi="Calibri" w:cs="Calibri"/>
          <w:bCs/>
          <w:iCs/>
          <w:kern w:val="2"/>
        </w:rPr>
        <w:tab/>
        <w:t>347 zł – w przypadku, gdy wnioskodawca pobiera naukę jednocześnie na dwóch kierunkach studiów/nauki (przyznanie tej kwoty oznacza dofinansowanie kosztów nauki/udzielenie pomocy także na drugim kierunku);</w:t>
      </w:r>
    </w:p>
    <w:p w14:paraId="128376B4"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5)</w:t>
      </w:r>
      <w:r w:rsidRPr="00E05FFC">
        <w:rPr>
          <w:rFonts w:ascii="Calibri" w:hAnsi="Calibri" w:cs="Calibri"/>
          <w:bCs/>
          <w:iCs/>
          <w:kern w:val="2"/>
        </w:rPr>
        <w:tab/>
        <w:t>231 zł – w przypadku, gdy wnioskodawca studiuje w przyspieszonym trybie;</w:t>
      </w:r>
    </w:p>
    <w:p w14:paraId="586D8F96"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6)</w:t>
      </w:r>
      <w:r w:rsidRPr="00E05FFC">
        <w:rPr>
          <w:rFonts w:ascii="Calibri" w:hAnsi="Calibri" w:cs="Calibri"/>
          <w:bCs/>
          <w:iCs/>
          <w:kern w:val="2"/>
        </w:rPr>
        <w:tab/>
        <w:t>347 zł – w przypadku, gdy wnioskodawcą jest osoba poszkodowana w 2024</w:t>
      </w:r>
      <w:r w:rsidRPr="00E05FFC">
        <w:rPr>
          <w:rFonts w:ascii="Calibri" w:hAnsi="Calibri" w:cs="Calibri"/>
          <w:bCs/>
          <w:iCs/>
          <w:kern w:val="2"/>
        </w:rPr>
        <w:br/>
        <w:t>lub w 2025 roku w wyniku działania żywiołu lub innych zdarzeń losowych;</w:t>
      </w:r>
    </w:p>
    <w:p w14:paraId="7E2A502B"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7)</w:t>
      </w:r>
      <w:r w:rsidRPr="00E05FFC">
        <w:rPr>
          <w:rFonts w:ascii="Calibri" w:hAnsi="Calibri" w:cs="Calibri"/>
          <w:bCs/>
          <w:iCs/>
          <w:kern w:val="2"/>
        </w:rPr>
        <w:tab/>
        <w:t>347 zł – w przypadku, gdy wnioskodawca korzysta z usług tłumacza języka migowego;</w:t>
      </w:r>
    </w:p>
    <w:p w14:paraId="38528A4B"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8)</w:t>
      </w:r>
      <w:r w:rsidRPr="00E05FFC">
        <w:rPr>
          <w:rFonts w:ascii="Calibri" w:hAnsi="Calibri" w:cs="Calibri"/>
          <w:bCs/>
          <w:iCs/>
          <w:kern w:val="2"/>
        </w:rPr>
        <w:tab/>
        <w:t>924 zł – w przypadku, gdy wnioskodawca posiada podpis elektroniczny/Profil Zaufany na platformie ePUAP i złoży wniosek o dofinansowanie w formie elektronicznej w dedykowanym systemie przygotowanym przez Państwowy Fundusz Rehabilitacji Osób Niepełnosprawnych, przy czym możliwość ta dotyczy tylko tych wnioskodawców, którzy skorzystają z tego zwiększenia po raz pierwszy (wsparcie jest jednorazowe);</w:t>
      </w:r>
    </w:p>
    <w:p w14:paraId="51901EB6" w14:textId="77777777" w:rsidR="008402FB" w:rsidRPr="00E05FFC" w:rsidRDefault="008402FB" w:rsidP="008402FB">
      <w:pPr>
        <w:spacing w:after="120" w:line="276" w:lineRule="auto"/>
        <w:ind w:left="850" w:hanging="425"/>
        <w:rPr>
          <w:rFonts w:ascii="Calibri" w:hAnsi="Calibri" w:cs="Calibri"/>
          <w:bCs/>
          <w:iCs/>
          <w:kern w:val="2"/>
        </w:rPr>
      </w:pPr>
      <w:r w:rsidRPr="00E05FFC">
        <w:rPr>
          <w:rFonts w:ascii="Calibri" w:hAnsi="Calibri" w:cs="Calibri"/>
          <w:bCs/>
          <w:iCs/>
          <w:kern w:val="2"/>
        </w:rPr>
        <w:t>9)</w:t>
      </w:r>
      <w:r w:rsidRPr="00E05FFC">
        <w:rPr>
          <w:rFonts w:ascii="Calibri" w:hAnsi="Calibri" w:cs="Calibri"/>
          <w:bCs/>
          <w:iCs/>
          <w:kern w:val="2"/>
        </w:rPr>
        <w:tab/>
        <w:t>578 zł – w przypadku, gdy wnioskodawca w poprzednim semestrze pobierał lub aktualnie pobiera naukę w formie zdalnej, w tym w systemie hybrydowym.</w:t>
      </w:r>
    </w:p>
    <w:p w14:paraId="20F70030"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14.</w:t>
      </w:r>
      <w:r w:rsidRPr="00EA18B7">
        <w:rPr>
          <w:rFonts w:ascii="Calibri" w:hAnsi="Calibri" w:cs="Calibri"/>
          <w:bCs/>
          <w:iCs/>
          <w:kern w:val="2"/>
        </w:rPr>
        <w:tab/>
        <w:t xml:space="preserve">Dodatek na pokrycie kosztów kształcenia, o którym mowa w ustępie 10 punkt 1 i ustępie 13 nie przysługuje w przypadku, gdy wnioskodawca zmieniając kierunek lub szkołę/uczelnię w trakcie pobierania nauki (nie ukończywszy jej), ponownie pobiera naukę na poziomie (semestr/półrocze) objętym uprzednio dofinansowaniem ze środków Państwowego Funduszu Rehabilitacji Osób Niepełnosprawnych w ramach programu. </w:t>
      </w:r>
    </w:p>
    <w:p w14:paraId="3ECF03A2"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15.</w:t>
      </w:r>
      <w:r w:rsidRPr="00EA18B7">
        <w:rPr>
          <w:rFonts w:ascii="Calibri" w:hAnsi="Calibri" w:cs="Calibri"/>
          <w:bCs/>
          <w:iCs/>
          <w:kern w:val="2"/>
        </w:rPr>
        <w:tab/>
        <w:t>Pomoc w module II w formie dodatku na pokrycie kosztów kształcenia, o którym mowa w ustępie 10 punkt 1 i ustępie 13, ma charakter progresywny i motywacyjny. Wysokość dodatku dla każdego wnioskodawcy jest uzależniona od jego postępów w nauce i wynosi:</w:t>
      </w:r>
    </w:p>
    <w:p w14:paraId="26CB41A8"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50% wyliczonej dla wnioskodawcy maksymalnej kwoty dodatku – w przypadku pobierania nauki na pierwszym roku nauki w ramach wszystkich form edukacji na poziomie wyższym, w przypadku form kształcenia trwających jeden rok – do 75% wyliczonej dla wnioskodawcy maksymalnej kwoty dodatku;</w:t>
      </w:r>
    </w:p>
    <w:p w14:paraId="5EA2A1C5"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75% wyliczonej dla wnioskodawcy maksymalnej kwoty dodatku – w przypadku pobierania nauki na kolejnym, drugim roku edukacji w ramach wszystkich form edukacji na poziomie wyższym;</w:t>
      </w:r>
    </w:p>
    <w:p w14:paraId="2024F74F"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100% wyliczonej dla wnioskodawcy maksymalnej kwoty dodatku – w przypadku pobierania nauki w kolejnych latach (od trzeciego roku) danej formy edukacji na poziomie wyższym,</w:t>
      </w:r>
    </w:p>
    <w:p w14:paraId="45304506"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studenci studiów II stopnia i doktoranci szkół doktorskich oraz uczestnicy studiów doktoranckich mogą otrzymać dodatek w kwocie maksymalnej na każdym etapie nauki.</w:t>
      </w:r>
    </w:p>
    <w:p w14:paraId="67D4E147"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lastRenderedPageBreak/>
        <w:t>16.</w:t>
      </w:r>
      <w:r w:rsidRPr="00EA18B7">
        <w:rPr>
          <w:rFonts w:ascii="Calibri" w:hAnsi="Calibri" w:cs="Calibri"/>
          <w:bCs/>
          <w:iCs/>
          <w:kern w:val="2"/>
        </w:rPr>
        <w:tab/>
        <w:t>Przekazanie dofinansowania kosztów opłaty za naukę (czesne) oraz dodatku na uiszczenie opłaty za przeprowadzenie przewodu doktorskiego następuje po zawarciu umowy dofinansowania.</w:t>
      </w:r>
    </w:p>
    <w:p w14:paraId="6CD3426C"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17.</w:t>
      </w:r>
      <w:r w:rsidRPr="00EA18B7">
        <w:rPr>
          <w:rFonts w:ascii="Calibri" w:hAnsi="Calibri" w:cs="Calibri"/>
          <w:bCs/>
          <w:iCs/>
          <w:kern w:val="2"/>
        </w:rPr>
        <w:tab/>
        <w:t xml:space="preserve">Przekazanie dodatku na pokrycie kosztów kształcenia następuje po zawarciu umowy dofinansowania i przekazaniu realizatorowi programu informacji o zaliczeniu przez wnioskodawcę semestru/półrocza objętego dofinansowaniem lub po złożeniu zaświadczenia ze szkoły/uczelni, że wnioskodawca uczęszczał na zajęcia, objęte planem/programem studiów/nauki. Zwiększenie dodatku, o którym mowa w ustępie </w:t>
      </w:r>
      <w:r w:rsidRPr="00EA18B7">
        <w:rPr>
          <w:rFonts w:ascii="Calibri" w:hAnsi="Calibri" w:cs="Calibri"/>
          <w:bCs/>
          <w:iCs/>
          <w:kern w:val="2"/>
        </w:rPr>
        <w:br/>
        <w:t>13 punkt 8 nie zostanie naliczone i przekazane, jeśli wniosek nie został złożony w formie elektronicznej w dedykowanym systemie przygotowanym przez Państwowy Fundusz Rehabilitacji Osób Niepełnosprawnych (brak podpisu elektronicznego/Profilu Zaufanego na platformie ePUAP).</w:t>
      </w:r>
    </w:p>
    <w:p w14:paraId="7FA81D12"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18.</w:t>
      </w:r>
      <w:r w:rsidRPr="00EA18B7">
        <w:rPr>
          <w:rFonts w:ascii="Calibri" w:hAnsi="Calibri" w:cs="Calibri"/>
          <w:bCs/>
          <w:iCs/>
          <w:kern w:val="2"/>
        </w:rPr>
        <w:tab/>
        <w:t>Wnioskodawca, który w okresie objętym dofinansowaniem, z przyczyn innych niż niezależnych od niego (np. stan zdrowia) - nie uczęszczał na zajęcia objęte planem/programem studiów/nauki, a w przypadku przewodu doktorskiego – nie realizował przewodu doktorskiego zgodnie z przyjętym harmonogramem, zobowiązany jest do zwrotu kwoty dofinansowania kosztów nauki w tym semestrze/półroczu.</w:t>
      </w:r>
    </w:p>
    <w:p w14:paraId="6F7034D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19.</w:t>
      </w:r>
      <w:r w:rsidRPr="00EA18B7">
        <w:rPr>
          <w:rFonts w:ascii="Calibri" w:hAnsi="Calibri" w:cs="Calibri"/>
          <w:bCs/>
          <w:iCs/>
          <w:kern w:val="2"/>
        </w:rPr>
        <w:tab/>
        <w:t>Dopuszczalność udzielania pomocy w ramach modułu II:</w:t>
      </w:r>
    </w:p>
    <w:p w14:paraId="3EA845AB" w14:textId="77777777" w:rsidR="008402FB" w:rsidRPr="00EA18B7" w:rsidRDefault="008402FB" w:rsidP="008402FB">
      <w:pPr>
        <w:numPr>
          <w:ilvl w:val="0"/>
          <w:numId w:val="27"/>
        </w:numPr>
        <w:spacing w:after="120" w:line="276" w:lineRule="auto"/>
        <w:ind w:left="850" w:hanging="425"/>
        <w:rPr>
          <w:rFonts w:ascii="Calibri" w:hAnsi="Calibri" w:cs="Calibri"/>
          <w:bCs/>
          <w:iCs/>
          <w:kern w:val="2"/>
        </w:rPr>
      </w:pPr>
      <w:bookmarkStart w:id="6" w:name="_Hlk169612013"/>
      <w:r w:rsidRPr="00EA18B7">
        <w:rPr>
          <w:rFonts w:ascii="Calibri" w:hAnsi="Calibri" w:cs="Calibri"/>
          <w:bCs/>
          <w:iCs/>
          <w:kern w:val="2"/>
        </w:rPr>
        <w:t>każdy wnioskodawca może uzyskać pomoc ze środków Państwowego Funduszu Rehabilitacji Osób Niepełnosprawnych łącznie maksymalnie w ramach 20 (dwudziestu) semestrów/półroczy różnych form kształcenia na poziomie wyższym - warunek ten dotyczy także wsparcia udzielonego w ramach programów Państwowego Funduszu Rehabilitacji Osób Niepełnosprawnych:</w:t>
      </w:r>
    </w:p>
    <w:p w14:paraId="58858D0F" w14:textId="77777777" w:rsidR="008402FB" w:rsidRPr="00EA18B7" w:rsidRDefault="008402FB" w:rsidP="008402FB">
      <w:pPr>
        <w:numPr>
          <w:ilvl w:val="1"/>
          <w:numId w:val="6"/>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„STUDENT - kształcenie ustawiczne osób niepełnosprawnych”,</w:t>
      </w:r>
    </w:p>
    <w:p w14:paraId="16814D6C" w14:textId="77777777" w:rsidR="008402FB" w:rsidRPr="00EA18B7" w:rsidRDefault="008402FB" w:rsidP="008402FB">
      <w:pPr>
        <w:numPr>
          <w:ilvl w:val="1"/>
          <w:numId w:val="6"/>
        </w:numPr>
        <w:spacing w:after="120" w:line="276" w:lineRule="auto"/>
        <w:ind w:left="1276" w:hanging="425"/>
        <w:rPr>
          <w:rFonts w:ascii="Calibri" w:hAnsi="Calibri" w:cs="Calibri"/>
          <w:bCs/>
          <w:iCs/>
          <w:kern w:val="2"/>
        </w:rPr>
      </w:pPr>
      <w:r w:rsidRPr="00EA18B7">
        <w:rPr>
          <w:rFonts w:ascii="Calibri" w:hAnsi="Calibri" w:cs="Calibri"/>
          <w:bCs/>
          <w:iCs/>
          <w:kern w:val="2"/>
        </w:rPr>
        <w:t>„STUDENT II – kształcenie ustawiczne osób niepełnosprawnych”,</w:t>
      </w:r>
    </w:p>
    <w:p w14:paraId="7983DAF5"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z uwzględnieniem punktu 2 i punktu 7;</w:t>
      </w:r>
    </w:p>
    <w:bookmarkEnd w:id="6"/>
    <w:p w14:paraId="5273E815"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wnioskodawcy, którzy do dnia złożenia wniosku uzyskali pomoc ze środków Państwowego Funduszu Rehabilitacji Osób Niepełnosprawnych w ramach większej liczby semestrów/półroczy, niż wskazana w punkcie 1, mogą uzyskać pomoc w ramach programu – do czasu ukończenia rozpoczętych form kształcenia na poziomie wyższym, jeśli są one realizowane zgodnie z planem/programem studiów i zostały rozpoczęte, gdy limit, o którym mowa w punkcie 1 nie został przekroczony;</w:t>
      </w:r>
    </w:p>
    <w:p w14:paraId="439B49DE"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 xml:space="preserve">decyzja o dofinansowaniu kosztów nauki w przypadku ponownego wsparcia wcześniej dofinansowanego już semestru/półrocza/roku szkolnego lub akademickiego (bez pomyślnego zakończenia danego etapu nauki lub szkoły/uczelni tj. bez pozytywnego zaliczenia semestru/półrocza/roku szkolnego lub akademickiego objętego dofinansowaniem) - należy do kompetencji realizatora programu, z zastrzeżeniem punktu 4, przy czym spowolnienie toku studiów / nauki nie jest traktowane jako powtarzanie semestru; </w:t>
      </w:r>
    </w:p>
    <w:p w14:paraId="376D9421"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lastRenderedPageBreak/>
        <w:t>wypłata dofinansowania w sytuacji, o której mowa w punkcie 3, jest dozwolona w ramach dopuszczalnej, łącznej liczby semestrów/ półroczy, o której mowa w punkcie 1 - z zastrzeżeniem, iż może to nastąpić nie więcej niż dwa razy w ciągu trwania nauki w ramach danej formy kształcenia na poziomie wyższym (szkoła policealna, kolegium, studia I stopnia, studia II stopnia, studia III stopnia, jednolite studia magisterskie, studia podyplomowe, szkoła doktorska, przewód doktorski otwarty poza studiami doktoranckimi) i tylko jeżeli powtarzanie semestru/półrocza/roku szkolnego lub akademickiego przez wnioskodawcę następuje z przyczyn od niego niezależnych (np. stan zdrowia, likwidacja/zamknięcie kierunku);</w:t>
      </w:r>
    </w:p>
    <w:p w14:paraId="01D87E99"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bookmarkStart w:id="7" w:name="_Hlk168573913"/>
      <w:r w:rsidRPr="00EA18B7">
        <w:rPr>
          <w:rFonts w:ascii="Calibri" w:hAnsi="Calibri" w:cs="Calibri"/>
          <w:bCs/>
          <w:iCs/>
          <w:kern w:val="2"/>
        </w:rPr>
        <w:t>wnioskodawca, który w okresie objętym dofinansowaniem przekroczy limit, o którym mowa w punkcie 4 (po raz trzeci nie zalicza semestru/półrocza), zobowiązany jest do zwrotu kwoty dofinansowania kosztów nauki w tym semestrze/półroczu i do czasu ukończenia nauki na rozpoczętym poziomie, nie może korzystać z pomocy w module II, z uwzględnieniem punktu 6;</w:t>
      </w:r>
    </w:p>
    <w:bookmarkEnd w:id="7"/>
    <w:p w14:paraId="697D676E"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na pisemny wniosek realizatora programu, decyzję o wyrażeniu zgody na ponowne dofinansowanie kosztów nauki w przypadku wnioskodawcy, który ze względu na stan zdrowia po raz trzeci nie zalicza semestru/półrocza objętego dofinansowaniem w ramach danej formy kształcenia na poziomie wyższym, podejmują Pełnomocnicy Zarządu w Biurze Państwowego Funduszu Rehabilitacji Osób Niepełnosprawnych; w przypadku podjęcia decyzji, zwrot kwoty dofinansowania kosztów nauki, o którym mowa w punkcie 5 - nie ma zastosowania;</w:t>
      </w:r>
    </w:p>
    <w:p w14:paraId="0AF5DB7B"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u w:val="single"/>
        </w:rPr>
      </w:pPr>
      <w:bookmarkStart w:id="8" w:name="_Hlk169611990"/>
      <w:r w:rsidRPr="00EA18B7">
        <w:rPr>
          <w:rFonts w:ascii="Calibri" w:hAnsi="Calibri" w:cs="Calibri"/>
          <w:bCs/>
          <w:iCs/>
          <w:kern w:val="2"/>
        </w:rPr>
        <w:t xml:space="preserve">limit, o którym mowa w punkcie 1, nie dotyczy osób ubiegających się </w:t>
      </w:r>
      <w:r w:rsidRPr="00EA18B7">
        <w:rPr>
          <w:rFonts w:ascii="Calibri" w:hAnsi="Calibri" w:cs="Calibri"/>
          <w:bCs/>
          <w:iCs/>
          <w:kern w:val="2"/>
        </w:rPr>
        <w:br/>
        <w:t xml:space="preserve">o dofinansowanie kosztów nauki w ramach szkół doktorskich, studiów III stopnia, </w:t>
      </w:r>
      <w:r w:rsidRPr="00EA18B7">
        <w:rPr>
          <w:rFonts w:ascii="Calibri" w:hAnsi="Calibri" w:cs="Calibri"/>
          <w:bCs/>
          <w:iCs/>
          <w:kern w:val="2"/>
        </w:rPr>
        <w:br/>
        <w:t>a także osób zamierzających otworzyć przewód doktorski poza studiami doktoranckimi (III stopnia), co oznacza, że mogą uzyskać dofinansowanie do tych form edukacji pomimo, że limit ten został już osiągnięty;</w:t>
      </w:r>
    </w:p>
    <w:p w14:paraId="14F1B31C" w14:textId="77777777" w:rsidR="008402FB" w:rsidRPr="00EA18B7" w:rsidRDefault="008402FB" w:rsidP="008402FB">
      <w:pPr>
        <w:numPr>
          <w:ilvl w:val="0"/>
          <w:numId w:val="27"/>
        </w:numPr>
        <w:spacing w:after="120" w:line="276" w:lineRule="auto"/>
        <w:ind w:left="850" w:hanging="425"/>
        <w:rPr>
          <w:rFonts w:ascii="Calibri" w:hAnsi="Calibri" w:cs="Calibri"/>
          <w:bCs/>
          <w:iCs/>
          <w:kern w:val="2"/>
        </w:rPr>
      </w:pPr>
      <w:r w:rsidRPr="00EA18B7">
        <w:rPr>
          <w:rFonts w:ascii="Calibri" w:hAnsi="Calibri" w:cs="Calibri"/>
          <w:bCs/>
          <w:iCs/>
          <w:kern w:val="2"/>
        </w:rPr>
        <w:t>decyzja w sprawie wyrażenia zgody na udział w programie wnioskodawcy, który przekroczył limit, o którym mowa w punkcie 1, ale nie pobiera nauki w formach edukacji na poziomie wyższym wymienionych w punkcie 7,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17710035"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uzasadnienie proponowanej decyzji w odniesieniu do sytuacji wnioskodawcy na rynku pracy,</w:t>
      </w:r>
    </w:p>
    <w:p w14:paraId="6521AC38"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okres trwania nauki, </w:t>
      </w:r>
    </w:p>
    <w:p w14:paraId="57D8DEAC"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wysokość limitu środków Państwowego Funduszu Rehabilitacji Osób Niepełnosprawnych w dyspozycji realizatora programu na dofinansowania w module II (na dzień sporządzenia opinii) wraz z informacją, czy decyzja wymaga zwiększenia tego limitu,</w:t>
      </w:r>
    </w:p>
    <w:p w14:paraId="35E34FC4" w14:textId="77777777" w:rsidR="008402FB" w:rsidRPr="00EA18B7" w:rsidRDefault="008402FB" w:rsidP="008402FB">
      <w:pPr>
        <w:numPr>
          <w:ilvl w:val="0"/>
          <w:numId w:val="28"/>
        </w:numPr>
        <w:spacing w:after="120" w:line="276" w:lineRule="auto"/>
        <w:ind w:left="1276" w:hanging="425"/>
        <w:rPr>
          <w:rFonts w:ascii="Calibri" w:hAnsi="Calibri" w:cs="Calibri"/>
          <w:bCs/>
          <w:iCs/>
          <w:kern w:val="2"/>
        </w:rPr>
      </w:pPr>
      <w:r w:rsidRPr="00EA18B7">
        <w:rPr>
          <w:rFonts w:ascii="Calibri" w:hAnsi="Calibri" w:cs="Calibri"/>
          <w:bCs/>
          <w:iCs/>
          <w:kern w:val="2"/>
        </w:rPr>
        <w:t>wykaz analizowanych dokumentów stanowiących podstawę wydanej opinii,</w:t>
      </w:r>
    </w:p>
    <w:p w14:paraId="6C77DF87" w14:textId="77777777" w:rsidR="008402FB" w:rsidRPr="00EA18B7" w:rsidRDefault="008402FB" w:rsidP="008402FB">
      <w:pPr>
        <w:spacing w:after="120" w:line="276" w:lineRule="auto"/>
        <w:ind w:left="709"/>
        <w:rPr>
          <w:rFonts w:ascii="Calibri" w:hAnsi="Calibri" w:cs="Calibri"/>
          <w:bCs/>
          <w:iCs/>
          <w:kern w:val="2"/>
        </w:rPr>
      </w:pPr>
      <w:r w:rsidRPr="00EA18B7">
        <w:rPr>
          <w:rFonts w:ascii="Calibri" w:hAnsi="Calibri" w:cs="Calibri"/>
          <w:bCs/>
          <w:iCs/>
          <w:kern w:val="2"/>
        </w:rPr>
        <w:lastRenderedPageBreak/>
        <w:t>przy czym decyzja pozytywna w sprawie wyrażenia zgody na udział wnioskodawcy w programie obejmuje cały okres trwania rozpoczynanej nauki.</w:t>
      </w:r>
    </w:p>
    <w:bookmarkEnd w:id="8"/>
    <w:p w14:paraId="4DC7294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20.</w:t>
      </w:r>
      <w:r w:rsidRPr="00EA18B7">
        <w:rPr>
          <w:rFonts w:ascii="Calibri" w:hAnsi="Calibri" w:cs="Calibri"/>
          <w:bCs/>
          <w:iCs/>
          <w:kern w:val="2"/>
        </w:rPr>
        <w:tab/>
        <w:t xml:space="preserve">W przypadku osób, które mają wszczęty przewód doktorski, a nie są doktorantami szkoły doktorskiej lub uczestnikami studiów doktoranckich, przysługuje wyłącznie dodatek na uiszczenie opłaty za przeprowadzenie przewodu doktorskiego. </w:t>
      </w:r>
    </w:p>
    <w:p w14:paraId="6C86ECD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21.</w:t>
      </w:r>
      <w:r w:rsidRPr="00EA18B7">
        <w:rPr>
          <w:rFonts w:ascii="Calibri" w:hAnsi="Calibri" w:cs="Calibri"/>
          <w:bCs/>
          <w:iCs/>
          <w:kern w:val="2"/>
        </w:rPr>
        <w:tab/>
        <w:t xml:space="preserve">Decyzję o wysokości pomocy dla wnioskodawcy podejmuje realizator programu, który ustala własne sposoby różnicowania wysokości dofinansowania. </w:t>
      </w:r>
    </w:p>
    <w:p w14:paraId="0F38FDD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22.</w:t>
      </w:r>
      <w:r w:rsidRPr="00EA18B7">
        <w:rPr>
          <w:rFonts w:ascii="Calibri" w:hAnsi="Calibri" w:cs="Calibri"/>
          <w:bCs/>
          <w:iCs/>
          <w:kern w:val="2"/>
        </w:rPr>
        <w:tab/>
        <w:t>Udział własny wnioskodawcy jest wymagany w poniższych zadaniach:</w:t>
      </w:r>
    </w:p>
    <w:p w14:paraId="186E5C19"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module I wynosi co najmniej 10% ceny brutto zakupu/usługi, przy czym w ramach Obszaru B Zadanie 2, Obszaru C Zadanie 2 i Obszaru E – nie jest wymagany;</w:t>
      </w:r>
    </w:p>
    <w:p w14:paraId="5CCFF9C1"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w module II - w zakresie kosztów czesnego:</w:t>
      </w:r>
    </w:p>
    <w:p w14:paraId="31AD56AD" w14:textId="77777777" w:rsidR="008402FB" w:rsidRPr="00EA18B7" w:rsidRDefault="008402FB" w:rsidP="008402FB">
      <w:pPr>
        <w:numPr>
          <w:ilvl w:val="1"/>
          <w:numId w:val="7"/>
        </w:numPr>
        <w:tabs>
          <w:tab w:val="clear" w:pos="1104"/>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10% wartości czesnego – w przypadku przyznania dofinansowania, o którym mowa w ustępie 10 punkt 3 dla zatrudnionych beneficjentów programu, którzy korzystają z pomocy w ramach jednej formy kształcenia na poziomie wyższym (na jednym kierunku),</w:t>
      </w:r>
    </w:p>
    <w:p w14:paraId="61E30476" w14:textId="77777777" w:rsidR="008402FB" w:rsidRPr="00EA18B7" w:rsidRDefault="008402FB" w:rsidP="008402FB">
      <w:pPr>
        <w:numPr>
          <w:ilvl w:val="1"/>
          <w:numId w:val="7"/>
        </w:numPr>
        <w:tabs>
          <w:tab w:val="clear" w:pos="1104"/>
        </w:tabs>
        <w:spacing w:after="120" w:line="276" w:lineRule="auto"/>
        <w:ind w:left="1276" w:hanging="425"/>
        <w:rPr>
          <w:rFonts w:ascii="Calibri" w:hAnsi="Calibri" w:cs="Calibri"/>
          <w:bCs/>
          <w:iCs/>
          <w:kern w:val="2"/>
        </w:rPr>
      </w:pPr>
      <w:r w:rsidRPr="00EA18B7">
        <w:rPr>
          <w:rFonts w:ascii="Calibri" w:hAnsi="Calibri" w:cs="Calibri"/>
          <w:bCs/>
          <w:iCs/>
          <w:kern w:val="2"/>
        </w:rPr>
        <w:t>60% wartości czesnego – w przypadku przyznania dofinansowania, o którym mowa w ustępie 12 dla zatrudnionych beneficjentów programu, którzy jednocześnie korzystają z pomocy w ramach więcej niż jedna forma kształcenia na poziomie wyższym (więcej niż jeden kierunek) – warunek dotyczy drugiej i kolejnych form kształcenia na poziomie wyższym (drugiego i kolejnych kierunków),</w:t>
      </w:r>
    </w:p>
    <w:p w14:paraId="5D2F05FF" w14:textId="77777777" w:rsidR="008402FB" w:rsidRPr="00EA18B7" w:rsidRDefault="008402FB" w:rsidP="008402FB">
      <w:pPr>
        <w:spacing w:after="120" w:line="276" w:lineRule="auto"/>
        <w:ind w:left="709"/>
        <w:rPr>
          <w:rFonts w:ascii="Calibri" w:hAnsi="Calibri" w:cs="Calibri"/>
          <w:bCs/>
          <w:iCs/>
          <w:kern w:val="2"/>
        </w:rPr>
      </w:pPr>
      <w:r w:rsidRPr="00EA18B7">
        <w:rPr>
          <w:rFonts w:ascii="Calibri" w:hAnsi="Calibri" w:cs="Calibri"/>
          <w:bCs/>
          <w:iCs/>
          <w:kern w:val="2"/>
        </w:rPr>
        <w:t>z zastrzeżeniem, iż z obowiązku wniesienia udziału własnego w module II w wysokości 10% wartości czesnego zwolniony jest wnioskodawca, gdy wysokość jego przeciętnego miesięcznego dochodu nie przekracza kwoty 764 zł (netto)</w:t>
      </w:r>
      <w:r w:rsidRPr="00EA18B7">
        <w:rPr>
          <w:rFonts w:ascii="Calibri" w:hAnsi="Calibri" w:cs="Calibri"/>
          <w:b/>
          <w:bCs/>
          <w:iCs/>
          <w:kern w:val="2"/>
        </w:rPr>
        <w:t xml:space="preserve"> </w:t>
      </w:r>
      <w:r w:rsidRPr="00EA18B7">
        <w:rPr>
          <w:rFonts w:ascii="Calibri" w:hAnsi="Calibri" w:cs="Calibri"/>
          <w:bCs/>
          <w:iCs/>
          <w:kern w:val="2"/>
        </w:rPr>
        <w:t>na osobę.</w:t>
      </w:r>
    </w:p>
    <w:p w14:paraId="7005ED63"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23.</w:t>
      </w:r>
      <w:r w:rsidRPr="00EA18B7">
        <w:rPr>
          <w:rFonts w:ascii="Calibri" w:hAnsi="Calibri" w:cs="Calibri"/>
          <w:bCs/>
          <w:iCs/>
          <w:kern w:val="2"/>
        </w:rPr>
        <w:tab/>
        <w:t>Środki finansowe stanowiące udział własny wnioskodawcy mogą pochodzić z różnych źródeł, jednak nie mogą pochodzić ze środków Państwowego Funduszu Rehabilitacji Osób Niepełnosprawnych.</w:t>
      </w:r>
    </w:p>
    <w:p w14:paraId="2E70E26E"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24.</w:t>
      </w:r>
      <w:r w:rsidRPr="00EA18B7">
        <w:rPr>
          <w:rFonts w:ascii="Calibri" w:hAnsi="Calibri" w:cs="Calibri"/>
          <w:bCs/>
          <w:iCs/>
          <w:kern w:val="2"/>
        </w:rPr>
        <w:tab/>
        <w:t>Dokumentem potwierdzającym udzielenie pomocy ze środków Państwowego Funduszu Rehabilitacji Osób Niepełnosprawnych jest umowa dofinansowania zawarta pomiędzy wnioskodawcą i realizatorem programu. Data jej zawarcia jest datą udzielenia pomocy; Jednakże, jeśli w toku realizacji programu umowa dofinansowania jest zawarta w roku następującym po roku złożenia wniosku, to rokiem udzielenia pomocy jest ten rok, w którym wniosek został złożony. W Obszarze E datą udzielenia pomocy jest data wypłaty dodatku.</w:t>
      </w:r>
    </w:p>
    <w:p w14:paraId="3BAB6C5B"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25.</w:t>
      </w:r>
      <w:r w:rsidRPr="00EA18B7">
        <w:rPr>
          <w:rFonts w:ascii="Calibri" w:hAnsi="Calibri" w:cs="Calibri"/>
          <w:bCs/>
          <w:iCs/>
          <w:kern w:val="2"/>
        </w:rPr>
        <w:tab/>
        <w:t>Maksymalny koszt wynagrodzenia za jedną opinię eksperta Państwowego Funduszu Rehabilitacji Osób Niepełnosprawnych wynosi:</w:t>
      </w:r>
    </w:p>
    <w:p w14:paraId="3A68A318"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przypadku pierwszej wizyty – 462 zł brutto;</w:t>
      </w:r>
    </w:p>
    <w:p w14:paraId="5B45A6DC"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w przypadku kolejnej wizyty – 289 zł brutto.</w:t>
      </w:r>
    </w:p>
    <w:p w14:paraId="1A1F294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lastRenderedPageBreak/>
        <w:t>26.</w:t>
      </w:r>
      <w:r w:rsidRPr="00EA18B7">
        <w:rPr>
          <w:rFonts w:ascii="Calibri" w:hAnsi="Calibri" w:cs="Calibri"/>
          <w:bCs/>
          <w:iCs/>
          <w:kern w:val="2"/>
        </w:rPr>
        <w:tab/>
        <w:t xml:space="preserve">Szczegółowe zasady dotyczące weryfikacji formalnej wniosków: </w:t>
      </w:r>
    </w:p>
    <w:p w14:paraId="387F5D17"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opinia eksperta Państwowego Funduszu Rehabilitacji Osób Niepełnosprawnych wydana do wniosku złożonego w 2024 roku, może zachować ważność dla weryfikacji formalnej wniosku złożonego w 2024 roku lub w 2025 roku;</w:t>
      </w:r>
    </w:p>
    <w:p w14:paraId="0922FC19"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zaświadczenie lekarskie złożone przez wnioskodawcę do wniosku w 2024 roku, może zachować ważność dla weryfikacji formalnej wniosku złożonego w 2024 roku lub w 2025 roku;</w:t>
      </w:r>
    </w:p>
    <w:p w14:paraId="1E2DFC2A" w14:textId="77777777" w:rsidR="008402FB" w:rsidRPr="00EA18B7" w:rsidRDefault="008402FB" w:rsidP="008402FB">
      <w:pPr>
        <w:numPr>
          <w:ilvl w:val="0"/>
          <w:numId w:val="29"/>
        </w:numPr>
        <w:tabs>
          <w:tab w:val="clear" w:pos="720"/>
        </w:tabs>
        <w:spacing w:after="120" w:line="276" w:lineRule="auto"/>
        <w:ind w:left="850" w:hanging="425"/>
        <w:rPr>
          <w:rFonts w:ascii="Calibri" w:hAnsi="Calibri" w:cs="Calibri"/>
          <w:bCs/>
          <w:iCs/>
          <w:kern w:val="2"/>
        </w:rPr>
      </w:pPr>
      <w:r w:rsidRPr="00EA18B7">
        <w:rPr>
          <w:rFonts w:ascii="Calibri" w:hAnsi="Calibri" w:cs="Calibri"/>
          <w:bCs/>
          <w:iCs/>
          <w:kern w:val="2"/>
        </w:rPr>
        <w:t>wnioskodawca ubiegający się o refundację kosztów poniesionych przed dniem zawarcia umowy dofinansowania, ale w okresie wskazanym w rozdziale VII ustęp 3 programu, warunki uczestnictwa w programie musi spełniać także, w przypadku:</w:t>
      </w:r>
    </w:p>
    <w:p w14:paraId="652F89C2"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modułu I Obszar A-C (w zadaniach, które przewidują możliwość refundacji, zgodnie z rozdziałem VII ustęp 1 programu) - w terminie poniesienia kosztu objętego refundacją,</w:t>
      </w:r>
    </w:p>
    <w:p w14:paraId="6BC4C1A6"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b)</w:t>
      </w:r>
      <w:r w:rsidRPr="00EA18B7">
        <w:rPr>
          <w:rFonts w:ascii="Calibri" w:hAnsi="Calibri" w:cs="Calibri"/>
          <w:bCs/>
          <w:iCs/>
          <w:kern w:val="2"/>
        </w:rPr>
        <w:tab/>
        <w:t>Obszaru D i modułu II - w okresie objętym refundacją kosztów;</w:t>
      </w:r>
    </w:p>
    <w:p w14:paraId="7645E5E7"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może uzupełnić wniosek o brakujące dane i/lub załączniki w terminie wskazanym przez realizatora programu; w module II realizator programu wyznacza wnioskodawcy w tym celu co najmniej 14-dniowy termin (liczony w dniach kalendarzowych);</w:t>
      </w:r>
    </w:p>
    <w:p w14:paraId="7291BEA2" w14:textId="77777777" w:rsidR="008402FB" w:rsidRPr="00EA18B7" w:rsidRDefault="008402FB" w:rsidP="008402FB">
      <w:pPr>
        <w:numPr>
          <w:ilvl w:val="0"/>
          <w:numId w:val="29"/>
        </w:numPr>
        <w:tabs>
          <w:tab w:val="clear" w:pos="720"/>
          <w:tab w:val="num" w:pos="567"/>
        </w:tabs>
        <w:spacing w:after="120" w:line="276" w:lineRule="auto"/>
        <w:ind w:left="851" w:hanging="425"/>
        <w:rPr>
          <w:rFonts w:ascii="Calibri" w:hAnsi="Calibri" w:cs="Calibri"/>
          <w:bCs/>
          <w:iCs/>
          <w:kern w:val="2"/>
        </w:rPr>
      </w:pPr>
      <w:r w:rsidRPr="00EA18B7">
        <w:rPr>
          <w:rFonts w:ascii="Calibri" w:hAnsi="Calibri" w:cs="Calibri"/>
          <w:bCs/>
          <w:iCs/>
          <w:kern w:val="2"/>
        </w:rPr>
        <w:t>odnośnie częstotliwości udzielania pomocy w ramach modułu I:</w:t>
      </w:r>
    </w:p>
    <w:p w14:paraId="5C4B4675" w14:textId="77777777" w:rsidR="008402FB" w:rsidRPr="00EA18B7" w:rsidRDefault="008402FB" w:rsidP="008402FB">
      <w:pPr>
        <w:numPr>
          <w:ilvl w:val="1"/>
          <w:numId w:val="29"/>
        </w:numPr>
        <w:tabs>
          <w:tab w:val="clear" w:pos="1104"/>
        </w:tabs>
        <w:spacing w:after="120" w:line="276" w:lineRule="auto"/>
        <w:ind w:left="1134" w:hanging="425"/>
        <w:rPr>
          <w:rFonts w:ascii="Calibri" w:hAnsi="Calibri" w:cs="Calibri"/>
          <w:bCs/>
          <w:iCs/>
          <w:kern w:val="2"/>
        </w:rPr>
      </w:pPr>
      <w:r w:rsidRPr="00EA18B7">
        <w:rPr>
          <w:rFonts w:ascii="Calibri" w:hAnsi="Calibri" w:cs="Calibri"/>
          <w:bCs/>
          <w:iCs/>
          <w:kern w:val="2"/>
        </w:rPr>
        <w:t>warunek, o którym mowa w rozdziale VI ustęp 5 punkt 1 i punkt 3 programu dotyczy:</w:t>
      </w:r>
    </w:p>
    <w:p w14:paraId="4EDAEF36" w14:textId="77777777" w:rsidR="008402FB" w:rsidRPr="00EA18B7" w:rsidRDefault="008402FB" w:rsidP="008402FB">
      <w:pPr>
        <w:numPr>
          <w:ilvl w:val="0"/>
          <w:numId w:val="30"/>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 xml:space="preserve">pomocy udzielanej w ramach wskazanych zadań, </w:t>
      </w:r>
    </w:p>
    <w:p w14:paraId="4017DC5C" w14:textId="77777777" w:rsidR="008402FB" w:rsidRPr="00EA18B7" w:rsidRDefault="008402FB" w:rsidP="008402FB">
      <w:pPr>
        <w:numPr>
          <w:ilvl w:val="0"/>
          <w:numId w:val="30"/>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osoby niepełnosprawnej, będącej beneficjentem pomocy,</w:t>
      </w:r>
    </w:p>
    <w:p w14:paraId="6E6D84EB" w14:textId="77777777" w:rsidR="008402FB" w:rsidRPr="00EA18B7" w:rsidRDefault="008402FB" w:rsidP="008402FB">
      <w:pPr>
        <w:numPr>
          <w:ilvl w:val="0"/>
          <w:numId w:val="30"/>
        </w:numPr>
        <w:tabs>
          <w:tab w:val="clear" w:pos="1509"/>
        </w:tabs>
        <w:spacing w:after="120" w:line="276" w:lineRule="auto"/>
        <w:ind w:left="1560" w:hanging="425"/>
        <w:rPr>
          <w:rFonts w:ascii="Calibri" w:hAnsi="Calibri" w:cs="Calibri"/>
          <w:bCs/>
          <w:iCs/>
          <w:kern w:val="2"/>
        </w:rPr>
      </w:pPr>
      <w:r w:rsidRPr="00EA18B7">
        <w:rPr>
          <w:rFonts w:ascii="Calibri" w:hAnsi="Calibri" w:cs="Calibri"/>
          <w:bCs/>
          <w:iCs/>
          <w:kern w:val="2"/>
        </w:rPr>
        <w:t>tego samego celu pomocy, przez który należy rozumieć przedmiot dofinansowania określony ogólnie w danym zadaniu,</w:t>
      </w:r>
    </w:p>
    <w:p w14:paraId="7A9120DB" w14:textId="77777777" w:rsidR="008402FB" w:rsidRPr="00EA18B7" w:rsidRDefault="008402FB" w:rsidP="008402FB">
      <w:pPr>
        <w:numPr>
          <w:ilvl w:val="1"/>
          <w:numId w:val="31"/>
        </w:numPr>
        <w:tabs>
          <w:tab w:val="clear" w:pos="1104"/>
        </w:tabs>
        <w:spacing w:after="120" w:line="276" w:lineRule="auto"/>
        <w:ind w:left="1134" w:hanging="425"/>
        <w:contextualSpacing/>
        <w:rPr>
          <w:rFonts w:ascii="Calibri" w:hAnsi="Calibri" w:cs="Calibri"/>
          <w:bCs/>
          <w:iCs/>
          <w:kern w:val="2"/>
        </w:rPr>
      </w:pPr>
      <w:r w:rsidRPr="00EA18B7">
        <w:rPr>
          <w:rFonts w:ascii="Calibri" w:hAnsi="Calibri" w:cs="Calibri"/>
          <w:bCs/>
          <w:iCs/>
          <w:kern w:val="2"/>
        </w:rPr>
        <w:t>warunek, o którym mowa w rozdziale VI ustęp 5 punkt 2 programu dotyczy:</w:t>
      </w:r>
    </w:p>
    <w:p w14:paraId="2CA66A92"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pomocy udzielanej w ramach wskazanych zadań,</w:t>
      </w:r>
    </w:p>
    <w:p w14:paraId="07532401"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osoby niepełnosprawnej, będącej beneficjentem pomocy,</w:t>
      </w:r>
    </w:p>
    <w:p w14:paraId="1B990059"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gwarancji, dotyczącej przedmiotu dofinansowanego uprzednio ze środków Państwowego Funduszu Rehabilitacji Osób Niepełnosprawnych w ramach tego samego zadania,</w:t>
      </w:r>
    </w:p>
    <w:p w14:paraId="57AF22D5" w14:textId="77777777" w:rsidR="008402FB" w:rsidRPr="00EA18B7" w:rsidRDefault="008402FB" w:rsidP="008402FB">
      <w:pPr>
        <w:spacing w:after="120" w:line="276" w:lineRule="auto"/>
        <w:ind w:left="1560"/>
        <w:contextualSpacing/>
        <w:rPr>
          <w:rFonts w:ascii="Calibri" w:hAnsi="Calibri" w:cs="Calibri"/>
          <w:bCs/>
          <w:iCs/>
          <w:kern w:val="2"/>
        </w:rPr>
      </w:pPr>
      <w:r w:rsidRPr="00EA18B7">
        <w:rPr>
          <w:rFonts w:ascii="Calibri" w:hAnsi="Calibri" w:cs="Calibri"/>
          <w:bCs/>
          <w:iCs/>
          <w:kern w:val="2"/>
        </w:rPr>
        <w:t>przy czym o pomoc można ubiegać się nie częściej niż jeden raz w roku kalendarzowym;</w:t>
      </w:r>
    </w:p>
    <w:p w14:paraId="74D830AC" w14:textId="77777777" w:rsidR="008402FB" w:rsidRPr="00EA18B7" w:rsidRDefault="008402FB" w:rsidP="008402FB">
      <w:pPr>
        <w:numPr>
          <w:ilvl w:val="0"/>
          <w:numId w:val="29"/>
        </w:numPr>
        <w:tabs>
          <w:tab w:val="clear" w:pos="720"/>
        </w:tabs>
        <w:spacing w:after="120" w:line="276" w:lineRule="auto"/>
        <w:ind w:left="851" w:hanging="425"/>
        <w:rPr>
          <w:rFonts w:ascii="Calibri" w:hAnsi="Calibri" w:cs="Calibri"/>
          <w:bCs/>
          <w:iCs/>
          <w:kern w:val="2"/>
        </w:rPr>
      </w:pPr>
      <w:r w:rsidRPr="00EA18B7">
        <w:rPr>
          <w:rFonts w:ascii="Calibri" w:hAnsi="Calibri" w:cs="Calibri"/>
          <w:bCs/>
          <w:iCs/>
          <w:kern w:val="2"/>
        </w:rPr>
        <w:t>odnośnie podejmowania decyzji o przyznaniu dofinansowania z pominięciem okresów, o których mowa w rozdziale VI ustęp 5 programu, dotyczyć może ona także:</w:t>
      </w:r>
    </w:p>
    <w:p w14:paraId="24D03AE2" w14:textId="77777777" w:rsidR="008402FB" w:rsidRPr="00EA18B7" w:rsidRDefault="008402FB" w:rsidP="008402FB">
      <w:pPr>
        <w:numPr>
          <w:ilvl w:val="1"/>
          <w:numId w:val="29"/>
        </w:numPr>
        <w:tabs>
          <w:tab w:val="clear" w:pos="1104"/>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okresów obowiązujących w ramach innych zadań finansowanych ze środków Państwowego Funduszu Rehabilitacji Osób Niepełnosprawnych,</w:t>
      </w:r>
    </w:p>
    <w:p w14:paraId="636FC871" w14:textId="77777777" w:rsidR="008402FB" w:rsidRPr="00EA18B7" w:rsidRDefault="008402FB" w:rsidP="008402FB">
      <w:pPr>
        <w:numPr>
          <w:ilvl w:val="1"/>
          <w:numId w:val="29"/>
        </w:numPr>
        <w:tabs>
          <w:tab w:val="clear" w:pos="1104"/>
        </w:tabs>
        <w:spacing w:after="120" w:line="276" w:lineRule="auto"/>
        <w:ind w:left="1276" w:hanging="426"/>
        <w:rPr>
          <w:rFonts w:ascii="Calibri" w:hAnsi="Calibri" w:cs="Calibri"/>
          <w:bCs/>
          <w:iCs/>
          <w:kern w:val="2"/>
        </w:rPr>
      </w:pPr>
      <w:r w:rsidRPr="00EA18B7">
        <w:rPr>
          <w:rFonts w:ascii="Calibri" w:hAnsi="Calibri" w:cs="Calibri"/>
          <w:bCs/>
          <w:iCs/>
          <w:kern w:val="2"/>
        </w:rPr>
        <w:t xml:space="preserve">osób uczących się (nie wcześniej niż po uzyskaniu promocji do 6 klasy szkoły podstawowej), które w uzasadnieniu wniosku lub w dodatkowym wystąpieniu </w:t>
      </w:r>
      <w:r w:rsidRPr="00EA18B7">
        <w:rPr>
          <w:rFonts w:ascii="Calibri" w:hAnsi="Calibri" w:cs="Calibri"/>
          <w:bCs/>
          <w:iCs/>
          <w:kern w:val="2"/>
        </w:rPr>
        <w:lastRenderedPageBreak/>
        <w:t>wykażą, że posiadany sprzęt lub oprogramowanie nie spełnia potrzeb wynikających z aktualnie realizowanego etapu edukacji – w szczególności w sytuacji zmiany formy kształcenia na wyższą;</w:t>
      </w:r>
    </w:p>
    <w:p w14:paraId="526976CF"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ubiegający się o pomoc w ramach Obszaru C Zadanie 1, 3 lub 4 zobowiązany jest dostarczyć wraz z wnioskiem dwie niezależne oferty (od dwóch niezależnych sprzedawców/usługodawców), dotyczące wybranego przez siebie przedmiotu dofinansowania;</w:t>
      </w:r>
    </w:p>
    <w:p w14:paraId="32FFC249"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opinia eksperta Państwowego Funduszu Rehabilitacji Osób Niepełnosprawnych w ramach Obszaru C Zadanie 3 lub 4 musi dodatkowo zawierać ocenę zgodności proponowanej do dofinansowania protezy (według specyfikacji) z poziomem jakości według programu;</w:t>
      </w:r>
    </w:p>
    <w:p w14:paraId="18CD3141"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realizator programu na prośbę wnioskodawcy może zwolnić wnioskodawcę z wymogu złożenia we wniosku oświadczenia o wysokości przeciętnego miesięcznego dochodu, przy czym brak tego oświadczenia oznaczać będzie, że wniosek tego wnioskodawcy będzie traktowany jak wniosek, w którym wnioskodawca wykazał dochód najwyższy, co oznacza brak preferencji dla wnioskodawcy w zakresie kolejności realizacji wniosku, o których mowa w ustępie 28 punkt 2 litera b) oraz brak możliwości ewentualnego zwiększenia kwoty dofinansowania z tytułu osiąganej wysokości dochodu (przede wszystkim w module II);</w:t>
      </w:r>
    </w:p>
    <w:p w14:paraId="12E75013"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wnioski o dofinansowanie skierowane do decyzji realizatora programu z prośbą wnioskodawcy dotyczącą przywrócenia wnioskodawcy terminu na złożenie wniosku, będą weryfikowane pozytywnie pod względem formalnym, jeśli zostaną złożone do dnia 31 grudnia 2025 roku;</w:t>
      </w:r>
    </w:p>
    <w:p w14:paraId="4EF7AAFD"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koszt dojazdu wnioskodawcy na wizytę do eksperta PFRON w przypadku negatywnej opinii eksperta PFRON jest refundowany na podstawie przedłożonych przez wnioskodawcę dowodów poniesienia kosztu; zwrot środków nie wymaga zawarcia umowy dofinansowania;</w:t>
      </w:r>
    </w:p>
    <w:p w14:paraId="0E678DB2"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może występować przez pełnomocnika zgodnie z pełnomocnictwem w zwykłej formie pisemnej, którego wzór został określony w systemie SOW;</w:t>
      </w:r>
    </w:p>
    <w:p w14:paraId="35B39AB7"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osoba niepełnosprawna ubiegająca się o pomoc w ramach Obszaru C Zadanie 1, która nie jest zatrudniona ani nie uczy się, zobowiązana jest dostarczyć wraz z</w:t>
      </w:r>
      <w:r>
        <w:rPr>
          <w:rFonts w:ascii="Calibri" w:hAnsi="Calibri" w:cs="Calibri"/>
          <w:bCs/>
          <w:iCs/>
          <w:kern w:val="2"/>
        </w:rPr>
        <w:t> </w:t>
      </w:r>
      <w:r w:rsidRPr="00EA18B7">
        <w:rPr>
          <w:rFonts w:ascii="Calibri" w:hAnsi="Calibri" w:cs="Calibri"/>
          <w:bCs/>
          <w:iCs/>
          <w:kern w:val="2"/>
        </w:rPr>
        <w:t>wnioskiem zlecenie na zaopatrzenie w wyroby medyczne na wózek inwalidzki o</w:t>
      </w:r>
      <w:r>
        <w:rPr>
          <w:rFonts w:ascii="Calibri" w:hAnsi="Calibri" w:cs="Calibri"/>
          <w:bCs/>
          <w:iCs/>
          <w:kern w:val="2"/>
        </w:rPr>
        <w:t> </w:t>
      </w:r>
      <w:r w:rsidRPr="00EA18B7">
        <w:rPr>
          <w:rFonts w:ascii="Calibri" w:hAnsi="Calibri" w:cs="Calibri"/>
          <w:bCs/>
          <w:iCs/>
          <w:kern w:val="2"/>
        </w:rPr>
        <w:t>napędzie elektrycznym potwierdzone przez Narodowy Fundusz Zdrowia;</w:t>
      </w:r>
    </w:p>
    <w:p w14:paraId="46432909"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ubiegający się o pomoc w ramach Obszaru E zobowiązany jest do:</w:t>
      </w:r>
    </w:p>
    <w:p w14:paraId="198A0DD9" w14:textId="77777777" w:rsidR="008402FB" w:rsidRPr="00EA18B7" w:rsidRDefault="008402FB" w:rsidP="008402FB">
      <w:pPr>
        <w:numPr>
          <w:ilvl w:val="1"/>
          <w:numId w:val="34"/>
        </w:numPr>
        <w:spacing w:after="120" w:line="276" w:lineRule="auto"/>
        <w:ind w:left="1418" w:hanging="426"/>
        <w:contextualSpacing/>
        <w:rPr>
          <w:rFonts w:ascii="Calibri" w:hAnsi="Calibri" w:cs="Calibri"/>
          <w:bCs/>
          <w:iCs/>
          <w:kern w:val="2"/>
        </w:rPr>
      </w:pPr>
      <w:r w:rsidRPr="00EA18B7">
        <w:rPr>
          <w:rFonts w:ascii="Calibri" w:hAnsi="Calibri" w:cs="Calibri"/>
          <w:bCs/>
          <w:iCs/>
          <w:kern w:val="2"/>
        </w:rPr>
        <w:t xml:space="preserve">wskazania we wniosku okresu objętego refundacją kosztów opłaty za energię, przy </w:t>
      </w:r>
      <w:bookmarkStart w:id="9" w:name="_Hlk171435211"/>
      <w:r w:rsidRPr="00EA18B7">
        <w:rPr>
          <w:rFonts w:ascii="Calibri" w:hAnsi="Calibri" w:cs="Calibri"/>
          <w:bCs/>
          <w:iCs/>
          <w:kern w:val="2"/>
        </w:rPr>
        <w:t>czym okres ten nie może być dłuższy niż 6 miesięcy i krótszy niż 3 miesiące</w:t>
      </w:r>
      <w:bookmarkEnd w:id="9"/>
      <w:r w:rsidRPr="00EA18B7">
        <w:rPr>
          <w:rFonts w:ascii="Calibri" w:hAnsi="Calibri" w:cs="Calibri"/>
          <w:bCs/>
          <w:iCs/>
          <w:kern w:val="2"/>
        </w:rPr>
        <w:t>,</w:t>
      </w:r>
    </w:p>
    <w:p w14:paraId="6041ED8F" w14:textId="77777777" w:rsidR="008402FB" w:rsidRPr="00EA18B7" w:rsidRDefault="008402FB" w:rsidP="008402FB">
      <w:pPr>
        <w:numPr>
          <w:ilvl w:val="1"/>
          <w:numId w:val="34"/>
        </w:numPr>
        <w:spacing w:after="120" w:line="276" w:lineRule="auto"/>
        <w:ind w:left="1418" w:hanging="426"/>
        <w:contextualSpacing/>
        <w:rPr>
          <w:rFonts w:ascii="Calibri" w:hAnsi="Calibri" w:cs="Calibri"/>
          <w:bCs/>
          <w:iCs/>
          <w:kern w:val="2"/>
        </w:rPr>
      </w:pPr>
      <w:bookmarkStart w:id="10" w:name="_Hlk171435580"/>
      <w:r w:rsidRPr="00EA18B7">
        <w:rPr>
          <w:rFonts w:ascii="Calibri" w:hAnsi="Calibri" w:cs="Calibri"/>
          <w:bCs/>
          <w:iCs/>
          <w:kern w:val="2"/>
        </w:rPr>
        <w:t>wskazania numeru rachunku bankowego wnioskodawcy, na który zostaną przekazane środki PFRON</w:t>
      </w:r>
      <w:bookmarkEnd w:id="10"/>
      <w:r w:rsidRPr="00EA18B7">
        <w:rPr>
          <w:rFonts w:ascii="Calibri" w:hAnsi="Calibri" w:cs="Calibri"/>
          <w:bCs/>
          <w:iCs/>
          <w:kern w:val="2"/>
        </w:rPr>
        <w:t>,</w:t>
      </w:r>
    </w:p>
    <w:p w14:paraId="5C437BD6" w14:textId="77777777" w:rsidR="008402FB" w:rsidRPr="00EA18B7" w:rsidRDefault="008402FB" w:rsidP="00360E55">
      <w:pPr>
        <w:numPr>
          <w:ilvl w:val="1"/>
          <w:numId w:val="34"/>
        </w:numPr>
        <w:spacing w:after="120" w:line="276" w:lineRule="auto"/>
        <w:ind w:left="1418" w:hanging="425"/>
        <w:rPr>
          <w:rFonts w:ascii="Calibri" w:hAnsi="Calibri" w:cs="Calibri"/>
          <w:bCs/>
          <w:iCs/>
          <w:kern w:val="2"/>
        </w:rPr>
      </w:pPr>
      <w:r w:rsidRPr="00EA18B7">
        <w:rPr>
          <w:rFonts w:ascii="Calibri" w:hAnsi="Calibri" w:cs="Calibri"/>
          <w:bCs/>
          <w:iCs/>
          <w:kern w:val="2"/>
        </w:rPr>
        <w:t>załączenia do wniosku:</w:t>
      </w:r>
    </w:p>
    <w:p w14:paraId="23F2A85F"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lastRenderedPageBreak/>
        <w:t>zaświadczenia potwierdzającego korzystanie ze świadczenia w ramach ośrodka domowego leczenia tlenem lub ośrodka wentylacji domowej, zgodnie ze wzorem określonym w SOW,</w:t>
      </w:r>
    </w:p>
    <w:p w14:paraId="2F320002" w14:textId="77777777" w:rsidR="008402FB" w:rsidRPr="00EA18B7" w:rsidRDefault="008402FB" w:rsidP="008402FB">
      <w:pPr>
        <w:numPr>
          <w:ilvl w:val="0"/>
          <w:numId w:val="30"/>
        </w:numPr>
        <w:tabs>
          <w:tab w:val="clear" w:pos="1509"/>
        </w:tabs>
        <w:spacing w:after="120" w:line="276" w:lineRule="auto"/>
        <w:ind w:left="1843" w:hanging="425"/>
        <w:rPr>
          <w:rFonts w:ascii="Calibri" w:hAnsi="Calibri" w:cs="Calibri"/>
          <w:bCs/>
          <w:iCs/>
          <w:kern w:val="2"/>
        </w:rPr>
      </w:pPr>
      <w:r w:rsidRPr="00EA18B7">
        <w:rPr>
          <w:rFonts w:ascii="Calibri" w:hAnsi="Calibri" w:cs="Calibri"/>
          <w:bCs/>
          <w:iCs/>
          <w:kern w:val="2"/>
        </w:rPr>
        <w:t>skanu aktualnego orzeczenia o stopniu niepełnosprawności lub orzeczenia równoważnego albo orzeczenia o niepełnosprawności (osoby do 16 roku życia),</w:t>
      </w:r>
    </w:p>
    <w:p w14:paraId="2C3708BF" w14:textId="77777777" w:rsidR="008402FB" w:rsidRPr="00EA18B7" w:rsidRDefault="008402FB" w:rsidP="00360E55">
      <w:pPr>
        <w:numPr>
          <w:ilvl w:val="1"/>
          <w:numId w:val="34"/>
        </w:numPr>
        <w:spacing w:after="120" w:line="276" w:lineRule="auto"/>
        <w:ind w:left="1418" w:hanging="425"/>
        <w:rPr>
          <w:rFonts w:ascii="Calibri" w:hAnsi="Calibri" w:cs="Calibri"/>
          <w:bCs/>
          <w:iCs/>
          <w:kern w:val="2"/>
        </w:rPr>
      </w:pPr>
      <w:bookmarkStart w:id="11" w:name="_Hlk171434994"/>
      <w:r w:rsidRPr="00EA18B7">
        <w:rPr>
          <w:rFonts w:ascii="Calibri" w:hAnsi="Calibri" w:cs="Calibri"/>
          <w:bCs/>
          <w:iCs/>
          <w:kern w:val="2"/>
        </w:rPr>
        <w:t>złożenia we wniosku oświadczenia o:</w:t>
      </w:r>
    </w:p>
    <w:p w14:paraId="56574DD1"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uzyskaniu pozytywnej kwalifikacji do leczenia z wykorzystaniem koncentratora tlenu lub respiratora, która odbywa się w szpitalu lub w</w:t>
      </w:r>
      <w:r>
        <w:rPr>
          <w:rFonts w:ascii="Calibri" w:hAnsi="Calibri" w:cs="Calibri"/>
          <w:bCs/>
          <w:iCs/>
          <w:kern w:val="2"/>
        </w:rPr>
        <w:t> </w:t>
      </w:r>
      <w:r w:rsidRPr="00EA18B7">
        <w:rPr>
          <w:rFonts w:ascii="Calibri" w:hAnsi="Calibri" w:cs="Calibri"/>
          <w:bCs/>
          <w:iCs/>
          <w:kern w:val="2"/>
        </w:rPr>
        <w:t>ośrodku domowego leczenia tlenem,</w:t>
      </w:r>
    </w:p>
    <w:p w14:paraId="6E51413C"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użytkowaniu koncentratora tlenu lub respiratora w okresie, za który przysługuje dodatek,</w:t>
      </w:r>
    </w:p>
    <w:p w14:paraId="3E4093BB"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zgodności ze stanem faktycznym informacji i danych zawartych w</w:t>
      </w:r>
      <w:r>
        <w:rPr>
          <w:rFonts w:ascii="Calibri" w:hAnsi="Calibri" w:cs="Calibri"/>
          <w:bCs/>
          <w:iCs/>
          <w:kern w:val="2"/>
        </w:rPr>
        <w:t> </w:t>
      </w:r>
      <w:r w:rsidRPr="00EA18B7">
        <w:rPr>
          <w:rFonts w:ascii="Calibri" w:hAnsi="Calibri" w:cs="Calibri"/>
          <w:bCs/>
          <w:iCs/>
          <w:kern w:val="2"/>
        </w:rPr>
        <w:t>złożonych przez niego oświadczeniach i zaświadczeniach, bądź innych dokumentach stanowiących podstawę przyznania dodatku,</w:t>
      </w:r>
    </w:p>
    <w:p w14:paraId="4E704D5E"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wyrażeniu zgody na weryfikację zgodności ze stanem faktycznym złożonych oświadczeń lub na oględziny urządzenia w miejscu zamieszkania lub z wykorzystaniem instrumentów kontroli pozwalających na uzyskiwanie informacji na odległość (w kontaktach telefonicznych lub on-line),</w:t>
      </w:r>
    </w:p>
    <w:p w14:paraId="4554E039"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przyjęciu do wiadomości i stosowania, że złożenie we wniosku oświadczenia lub zaświadczenia niezgodnego ze stanem faktycznym eliminuje wniosek z dalszego rozpatrywania, a ujawnienie w toku kontroli niezgodności ze stanem faktycznym danych zawartych w dokumentach, stanowiących podstawę przyznania dodatku skutkuje koniecznością zwrotu wypłaconego dodatku i naliczonych odsetek w wysokości określonej jak dla zaległości podatkowych - w terminie wskazanym w pisemnej informacji o konieczności zwrotu zakwestionowanej kwoty (wezwanie do zapłaty),</w:t>
      </w:r>
    </w:p>
    <w:p w14:paraId="642AB2B6"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przyjęciu do wiadomości i stosowania, że w przypadku konieczności zwrotu wypłaconego dodatku, odsetek nie nalicza się jedynie w</w:t>
      </w:r>
      <w:r>
        <w:rPr>
          <w:rFonts w:ascii="Calibri" w:hAnsi="Calibri" w:cs="Calibri"/>
          <w:bCs/>
          <w:iCs/>
          <w:kern w:val="2"/>
        </w:rPr>
        <w:t> </w:t>
      </w:r>
      <w:r w:rsidRPr="00EA18B7">
        <w:rPr>
          <w:rFonts w:ascii="Calibri" w:hAnsi="Calibri" w:cs="Calibri"/>
          <w:bCs/>
          <w:iCs/>
          <w:kern w:val="2"/>
        </w:rPr>
        <w:t>przypadku, gdy wystąpienie okoliczności powodujących obowiązek zwrotu środków było niezależne od wnioskodawcy,</w:t>
      </w:r>
    </w:p>
    <w:p w14:paraId="5516DF4F"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zobowiązaniu się do zwrotu wypłaconego dodatku i naliczonych odsetek w</w:t>
      </w:r>
      <w:r>
        <w:rPr>
          <w:rFonts w:ascii="Calibri" w:hAnsi="Calibri" w:cs="Calibri"/>
          <w:bCs/>
          <w:iCs/>
          <w:kern w:val="2"/>
        </w:rPr>
        <w:t> </w:t>
      </w:r>
      <w:r w:rsidRPr="00EA18B7">
        <w:rPr>
          <w:rFonts w:ascii="Calibri" w:hAnsi="Calibri" w:cs="Calibri"/>
          <w:bCs/>
          <w:iCs/>
          <w:kern w:val="2"/>
        </w:rPr>
        <w:t>wysokości określonej jak dla zaległości podatkowych w terminie wskazanym w wezwaniu do zapłaty, w przypadku stwierdzenia przez realizatora programu lub PFRON w toku kontroli niezgodności ze stanem faktycznym danych zawartych w dokumentach, stanowiących podstawę przyznania dodatku;</w:t>
      </w:r>
    </w:p>
    <w:bookmarkEnd w:id="11"/>
    <w:p w14:paraId="6981C8D1" w14:textId="77777777" w:rsidR="008402FB" w:rsidRPr="00EA18B7" w:rsidRDefault="008402FB" w:rsidP="008402FB">
      <w:pPr>
        <w:numPr>
          <w:ilvl w:val="0"/>
          <w:numId w:val="33"/>
        </w:numPr>
        <w:tabs>
          <w:tab w:val="clear" w:pos="720"/>
        </w:tabs>
        <w:spacing w:after="120" w:line="276" w:lineRule="auto"/>
        <w:ind w:left="851" w:hanging="425"/>
        <w:rPr>
          <w:rFonts w:ascii="Calibri" w:hAnsi="Calibri" w:cs="Calibri"/>
          <w:bCs/>
          <w:iCs/>
          <w:kern w:val="2"/>
        </w:rPr>
      </w:pPr>
      <w:r w:rsidRPr="00EA18B7">
        <w:rPr>
          <w:rFonts w:ascii="Calibri" w:hAnsi="Calibri" w:cs="Calibri"/>
          <w:bCs/>
          <w:iCs/>
          <w:kern w:val="2"/>
        </w:rPr>
        <w:t xml:space="preserve">wnioski w ramach Obszaru E są realizowane poprzez wypłatę dodatku, po pozytywnej weryfikacji formalnej wniosku i pozytywnej decyzji realizatora </w:t>
      </w:r>
      <w:r w:rsidRPr="00EA18B7">
        <w:rPr>
          <w:rFonts w:ascii="Calibri" w:hAnsi="Calibri" w:cs="Calibri"/>
          <w:bCs/>
          <w:iCs/>
          <w:kern w:val="2"/>
        </w:rPr>
        <w:lastRenderedPageBreak/>
        <w:t xml:space="preserve">programu, bez konieczności zawarcia umowy dofinansowania. </w:t>
      </w:r>
      <w:bookmarkStart w:id="12" w:name="_Hlk171435109"/>
      <w:r w:rsidRPr="00EA18B7">
        <w:rPr>
          <w:rFonts w:ascii="Calibri" w:hAnsi="Calibri" w:cs="Calibri"/>
          <w:bCs/>
          <w:iCs/>
          <w:kern w:val="2"/>
        </w:rPr>
        <w:t>Przed wypłatą środków każdorazowo weryfikowany jest nr PESEL beneficjenta</w:t>
      </w:r>
      <w:bookmarkEnd w:id="12"/>
      <w:r w:rsidRPr="00EA18B7">
        <w:rPr>
          <w:rFonts w:ascii="Calibri" w:hAnsi="Calibri" w:cs="Calibri"/>
          <w:bCs/>
          <w:iCs/>
          <w:kern w:val="2"/>
        </w:rPr>
        <w:t xml:space="preserve">. </w:t>
      </w:r>
    </w:p>
    <w:p w14:paraId="3301E21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27.</w:t>
      </w:r>
      <w:r w:rsidRPr="00EA18B7">
        <w:rPr>
          <w:rFonts w:ascii="Calibri" w:hAnsi="Calibri" w:cs="Calibri"/>
          <w:bCs/>
          <w:iCs/>
          <w:kern w:val="2"/>
        </w:rPr>
        <w:tab/>
        <w:t>Dodatkowe wymagania w zakresie weryfikacji merytorycznej wniosków w ramach</w:t>
      </w:r>
      <w:r w:rsidRPr="00EA18B7">
        <w:rPr>
          <w:rFonts w:ascii="Calibri" w:hAnsi="Calibri" w:cs="Calibri"/>
          <w:bCs/>
          <w:iCs/>
          <w:kern w:val="2"/>
        </w:rPr>
        <w:br/>
        <w:t>modułu I:</w:t>
      </w:r>
    </w:p>
    <w:p w14:paraId="6A4ADF2C"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ekspertem, o którym mowa w rozdziale X ustęp 5 programu nie może być osoba, która aktualnie oraz w ciągu ostatnich 3 lat, była przedstawicielem prawnym lub handlowym, członkiem organów nadzorczych bądź zarządzających lub pracownikiem firm oferujących sprzedaż towarów/usług będących przedmiotem wniosku;</w:t>
      </w:r>
    </w:p>
    <w:p w14:paraId="556086E1"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 celu rzetelnej oceny wniosku, ekspert, o którym mowa w punkcie 1, powinien potwierdzić stan faktyczny związany z dysfunkcją i potrzebą wyposażenia potencjalnego beneficjenta pomocy we wnioskowany przedmiot dofinansowania, o ile to możliwe z uwagi na sytuację zdrowotną osoby niepełnosprawnej – w trakcie konsultacji z udziałem potencjalnego beneficjenta pomocy;</w:t>
      </w:r>
    </w:p>
    <w:p w14:paraId="73235527"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ocena merytoryczna wniosku przeprowadzana jest w celu wyłonienia wniosków, które mają największe szanse na realizację celów programu; w związku z tym realizator programu będzie stosował punktowy system oceny wniosków przy maksymalnym pułapie 100 punktów; minimalny próg punktowy umożliwiający bieżące udzielanie dofinansowania wynosi 10 punktów; ustalenie zbioru kryteriów i</w:t>
      </w:r>
      <w:r>
        <w:rPr>
          <w:rFonts w:ascii="Calibri" w:hAnsi="Calibri" w:cs="Calibri"/>
          <w:bCs/>
          <w:iCs/>
          <w:kern w:val="2"/>
        </w:rPr>
        <w:t> </w:t>
      </w:r>
      <w:r w:rsidRPr="00EA18B7">
        <w:rPr>
          <w:rFonts w:ascii="Calibri" w:hAnsi="Calibri" w:cs="Calibri"/>
          <w:bCs/>
          <w:iCs/>
          <w:kern w:val="2"/>
        </w:rPr>
        <w:t>ich wag należy do kompetencji realizatora programu, z zastrzeżeniem ustępu 28; udzielenie dofinansowania wnioskodawcom, których wnioski uzyskały ocenę poniżej ustalonego minimalnego progu punktowego, uzależnione będzie od możliwości wynikających z wysokości dostępnego limitu środków Państwowego Funduszu Rehabilitacji Osób Niepełnosprawnych przekazanych realizatorowi programu, przy czym każdy wniosek pozytywnie zweryfikowany pod względem formalnym może być zrealizowany, w kolejności wynikającej z sumy punktów uzyskanych w trakcie oceny merytorycznej;</w:t>
      </w:r>
    </w:p>
    <w:p w14:paraId="2D86BD31"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wniosek wnioskodawcy w ramach Obszaru C Zadanie 3, który nie jest zatrudniony, a</w:t>
      </w:r>
      <w:r>
        <w:rPr>
          <w:rFonts w:ascii="Calibri" w:hAnsi="Calibri" w:cs="Calibri"/>
          <w:bCs/>
          <w:iCs/>
          <w:kern w:val="2"/>
        </w:rPr>
        <w:t> </w:t>
      </w:r>
      <w:r w:rsidRPr="00EA18B7">
        <w:rPr>
          <w:rFonts w:ascii="Calibri" w:hAnsi="Calibri" w:cs="Calibri"/>
          <w:bCs/>
          <w:iCs/>
          <w:kern w:val="2"/>
        </w:rPr>
        <w:t>który już dwukrotnie uzyskał dofinansowanie protezy w ramach tego zadania, nie jest kierowany do opinii eksperta PFRON, który w ramach wcześniejszych wniosków dwukrotnie potwierdził rokowania uzyskania zdolności do pracy w wyniku wsparcia udzielonego w programie; wniosek jest oceniany negatywnie z powodów merytorycznych ze względu na brak efektywności dotychczas udzielonego wsparcia w ramach Obszaru C Zadanie 3 w odniesieniu do aktywizującego celu programu, cele osobiste wnioskodawcy mogą być wystarczająco realizowane w ramach pomocy systemowej, dotyczącej zaopatrzenia w wyroby medyczne;</w:t>
      </w:r>
    </w:p>
    <w:p w14:paraId="2514DCBD" w14:textId="77777777" w:rsidR="008402FB" w:rsidRPr="00EA18B7" w:rsidRDefault="008402FB" w:rsidP="008402FB">
      <w:pPr>
        <w:numPr>
          <w:ilvl w:val="0"/>
          <w:numId w:val="35"/>
        </w:numPr>
        <w:tabs>
          <w:tab w:val="clear" w:pos="720"/>
        </w:tabs>
        <w:spacing w:after="120" w:line="276" w:lineRule="auto"/>
        <w:ind w:left="850" w:hanging="425"/>
        <w:rPr>
          <w:rFonts w:ascii="Calibri" w:hAnsi="Calibri" w:cs="Calibri"/>
          <w:bCs/>
          <w:iCs/>
          <w:kern w:val="2"/>
        </w:rPr>
      </w:pPr>
      <w:r w:rsidRPr="00EA18B7">
        <w:rPr>
          <w:rFonts w:ascii="Calibri" w:hAnsi="Calibri" w:cs="Calibri"/>
          <w:bCs/>
          <w:iCs/>
          <w:kern w:val="2"/>
        </w:rPr>
        <w:t>realizator programu przyjmuje cykle realizacji ocenionych merytorycznie wniosków, stosując podczas zawierania umów dofinansowania zasady, o których mowa w</w:t>
      </w:r>
      <w:r>
        <w:rPr>
          <w:rFonts w:ascii="Calibri" w:hAnsi="Calibri" w:cs="Calibri"/>
          <w:bCs/>
          <w:iCs/>
          <w:kern w:val="2"/>
        </w:rPr>
        <w:t> </w:t>
      </w:r>
      <w:r w:rsidRPr="00EA18B7">
        <w:rPr>
          <w:rFonts w:ascii="Calibri" w:hAnsi="Calibri" w:cs="Calibri"/>
          <w:bCs/>
          <w:iCs/>
          <w:kern w:val="2"/>
        </w:rPr>
        <w:t xml:space="preserve">punkcie 3, przy czym wnioski ocenione w danym cyklu poniżej minimalnego progu punktowego umożliwiającego bieżące udzielanie dofinansowania oraz wnioski, które nie mogą być zrealizowane w danym cyklu ze względu na wysokość aktualnego limitu środków finansowych realizatora na realizację programu, przechodzą do puli </w:t>
      </w:r>
      <w:r w:rsidRPr="00EA18B7">
        <w:rPr>
          <w:rFonts w:ascii="Calibri" w:hAnsi="Calibri" w:cs="Calibri"/>
          <w:bCs/>
          <w:iCs/>
          <w:kern w:val="2"/>
        </w:rPr>
        <w:lastRenderedPageBreak/>
        <w:t>wniosków rozpatrywanych w kolejnym cyklu realizacji wniosków ocenionych merytorycznie; cykl realizacji ocenionych merytorycznie wniosków przyjęty przez realizatora programu, nie może trwać dłużej niż 3 miesiące.</w:t>
      </w:r>
    </w:p>
    <w:p w14:paraId="2C6513A1"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28.</w:t>
      </w:r>
      <w:r w:rsidRPr="00EA18B7">
        <w:rPr>
          <w:rFonts w:ascii="Calibri" w:hAnsi="Calibri" w:cs="Calibri"/>
          <w:bCs/>
          <w:iCs/>
          <w:kern w:val="2"/>
        </w:rPr>
        <w:tab/>
        <w:t xml:space="preserve">Preferencje Państwowego Funduszu Rehabilitacji Osób Niepełnosprawnych przysługujące wnioskodawcom w trakcie rozpatrywania wniosków w ramach modułu I: </w:t>
      </w:r>
    </w:p>
    <w:p w14:paraId="3CAEE094"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2025 roku preferowane są wnioski dotyczące osób niepełnosprawnych, które:</w:t>
      </w:r>
    </w:p>
    <w:p w14:paraId="1BEA667C"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uzyskały do wniosku pozytywną opinię eksperta w zakresie dopasowania wnioskowanej pomocy do aktualnych potrzeb wynikających z ich aktywności (eksperta PFRON w ramach Obszaru C Zadania: 1, 3-4, a także eksperta w ramach programu „Centra informacyjno-doradcze dla osób z niepełnosprawnością” lub eksperta zaangażowanego przez realizatora) - liczba punktów preferencyjnych wynosi wówczas 10,</w:t>
      </w:r>
    </w:p>
    <w:p w14:paraId="0A6A58ED"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b)</w:t>
      </w:r>
      <w:r w:rsidRPr="00EA18B7">
        <w:rPr>
          <w:rFonts w:ascii="Calibri" w:hAnsi="Calibri" w:cs="Calibri"/>
          <w:bCs/>
          <w:iCs/>
          <w:kern w:val="2"/>
        </w:rPr>
        <w:tab/>
        <w:t>posiadają znaczny stopień niepełnosprawności, a w przypadku osób do 16 roku życia – w orzeczeniu o niepełnosprawności posiadają więcej niż jedną przyczynę wydania orzeczenia o niepełnosprawności lub orzeczenie to jest wydane z powodu całościowych zaburzeń rozwojowych (12-C) - liczba punktów preferencyjnych wynosi wówczas 10,</w:t>
      </w:r>
    </w:p>
    <w:p w14:paraId="2CE22037"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c)</w:t>
      </w:r>
      <w:r w:rsidRPr="00EA18B7">
        <w:rPr>
          <w:rFonts w:ascii="Calibri" w:hAnsi="Calibri" w:cs="Calibri"/>
          <w:bCs/>
          <w:iCs/>
          <w:kern w:val="2"/>
        </w:rPr>
        <w:tab/>
        <w:t>są zatrudnione (w rozumieniu programu) - liczba punktów preferencyjnych wynosi wówczas 10,</w:t>
      </w:r>
    </w:p>
    <w:p w14:paraId="79FAA695"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d)</w:t>
      </w:r>
      <w:r w:rsidRPr="00EA18B7">
        <w:rPr>
          <w:rFonts w:ascii="Calibri" w:hAnsi="Calibri" w:cs="Calibri"/>
          <w:bCs/>
          <w:iCs/>
          <w:kern w:val="2"/>
        </w:rPr>
        <w:tab/>
        <w:t>posiadają podpis elektroniczny/Profil Zaufany na platformie ePUAP i złożyły wniosek o dofinansowanie w formie elektronicznej w SOW – liczba punktów preferencyjnych wynosi wówczas 10, przy czym preferencja ta dotyczy tylko tych wnioskodawców, którzy z niej skorzystają po raz pierwszy (preferencja jest jednorazowa),</w:t>
      </w:r>
    </w:p>
    <w:p w14:paraId="1FD5A2B5"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e)</w:t>
      </w:r>
      <w:r w:rsidRPr="00EA18B7">
        <w:rPr>
          <w:rFonts w:ascii="Calibri" w:hAnsi="Calibri" w:cs="Calibri"/>
          <w:bCs/>
          <w:iCs/>
          <w:kern w:val="2"/>
        </w:rPr>
        <w:tab/>
        <w:t>złożyły wniosek w pierwszym półroczu 2025 roku – liczba punktów preferencyjnych wynosi wówczas 5,</w:t>
      </w:r>
    </w:p>
    <w:p w14:paraId="61CFC7E7"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f)</w:t>
      </w:r>
      <w:r w:rsidRPr="00EA18B7">
        <w:rPr>
          <w:rFonts w:ascii="Calibri" w:hAnsi="Calibri" w:cs="Calibri"/>
          <w:bCs/>
          <w:iCs/>
          <w:kern w:val="2"/>
        </w:rPr>
        <w:tab/>
        <w:t>w 2024 lub w 2025 roku zostały poszkodowane w wyniku działania żywiołu lub innych zdarzeń losowych – liczba punktów preferencyjnych wynosi wówczas 5,</w:t>
      </w:r>
    </w:p>
    <w:p w14:paraId="7B34D41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pozostałe kryteria oceny merytorycznej wniosków określa realizator programu;</w:t>
      </w:r>
    </w:p>
    <w:p w14:paraId="34B86046"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 xml:space="preserve">w sytuacji, gdy limit środków finansowych przekazany realizatorowi programu przez Państwowy Fundusz Rehabilitacji Osób Niepełnosprawnych nie umożliwia udzielenia dofinansowania wszystkim wnioskodawcom z równorzędną oceną wniosku, o przyznaniu dofinansowania decyduje: </w:t>
      </w:r>
    </w:p>
    <w:p w14:paraId="20523E04"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stopień niepełnosprawności potencjalnego beneficjenta pomocy w ten sposób, że w pierwszej kolejności realizowane będą wnioski dotyczące osób ze znacznym stopniem niepełnosprawności,</w:t>
      </w:r>
    </w:p>
    <w:p w14:paraId="0E21D81A"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a w dalszej kolejności, gdy reguła postępowania wyrażona w literze a) nie prowadzi do wyboru wniosku do dofinansowania: </w:t>
      </w:r>
    </w:p>
    <w:p w14:paraId="436C1D36"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lastRenderedPageBreak/>
        <w:t>b)</w:t>
      </w:r>
      <w:r w:rsidRPr="00EA18B7">
        <w:rPr>
          <w:rFonts w:ascii="Calibri" w:hAnsi="Calibri" w:cs="Calibri"/>
          <w:bCs/>
          <w:iCs/>
          <w:kern w:val="2"/>
        </w:rPr>
        <w:tab/>
        <w:t>wysokość przeciętnego miesięcznego dochodu wnioskodawcy, w ten sposób, że w pierwszej kolejności realizowane będą wnioski wnioskodawców, których dochód jest najniższy – przy czym preferencja obowiązuje tylko wówczas, gdy wnioskodawca umieści we wniosku informację o wysokości tego dochodu.</w:t>
      </w:r>
    </w:p>
    <w:p w14:paraId="25A96A33" w14:textId="77777777" w:rsidR="008402FB" w:rsidRPr="00EA18B7" w:rsidRDefault="008402FB" w:rsidP="008402FB">
      <w:pPr>
        <w:spacing w:after="120" w:line="276" w:lineRule="auto"/>
        <w:ind w:left="425" w:hanging="425"/>
        <w:contextualSpacing/>
        <w:rPr>
          <w:rFonts w:ascii="Calibri" w:hAnsi="Calibri" w:cs="Calibri"/>
          <w:bCs/>
          <w:iCs/>
          <w:kern w:val="2"/>
        </w:rPr>
      </w:pPr>
      <w:r w:rsidRPr="00EA18B7">
        <w:rPr>
          <w:rFonts w:ascii="Calibri" w:hAnsi="Calibri" w:cs="Calibri"/>
          <w:bCs/>
          <w:iCs/>
          <w:kern w:val="2"/>
        </w:rPr>
        <w:t>29.</w:t>
      </w:r>
      <w:r w:rsidRPr="00EA18B7">
        <w:rPr>
          <w:rFonts w:ascii="Calibri" w:hAnsi="Calibri" w:cs="Calibri"/>
          <w:bCs/>
          <w:iCs/>
          <w:kern w:val="2"/>
        </w:rPr>
        <w:tab/>
        <w:t>Wnioski w ramach Obszaru E oraz modułu II nie podlegają ocenie merytorycznej.</w:t>
      </w:r>
    </w:p>
    <w:p w14:paraId="6F5BE83D"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30.</w:t>
      </w:r>
      <w:r w:rsidRPr="00EA18B7">
        <w:rPr>
          <w:rFonts w:ascii="Calibri" w:hAnsi="Calibri" w:cs="Calibri"/>
          <w:bCs/>
          <w:iCs/>
          <w:kern w:val="2"/>
        </w:rPr>
        <w:tab/>
      </w:r>
      <w:bookmarkStart w:id="13" w:name="_Hlk182954084"/>
      <w:r w:rsidRPr="00EA18B7">
        <w:rPr>
          <w:rFonts w:ascii="Calibri" w:hAnsi="Calibri" w:cs="Calibri"/>
          <w:bCs/>
          <w:iCs/>
          <w:kern w:val="2"/>
        </w:rPr>
        <w:t>Termin składania przez realizatora programu dodatkowego (końcowego) zapotrzebowania na środki finansowe Państwowego Funduszu Rehabilitacji Osób Niepełnosprawnych przeznaczone w 2025 roku na realizację programu</w:t>
      </w:r>
      <w:bookmarkEnd w:id="13"/>
      <w:r w:rsidRPr="00EA18B7">
        <w:rPr>
          <w:rFonts w:ascii="Calibri" w:hAnsi="Calibri" w:cs="Calibri"/>
          <w:bCs/>
          <w:iCs/>
          <w:kern w:val="2"/>
        </w:rPr>
        <w:t xml:space="preserve">, upływa w dniu 15 grudnia 2025 roku. Środki te będą mogły być wykorzystywane na udzielanie pomocy w ramach programu, w tym także z uwzględnieniem możliwości przywracania osobom niepełnosprawnym terminu na złożenie wniosku o dofinansowanie, aż do dnia złożenia Informacji o stanie realizacji programu (załącznik nr 1a do umowy w sprawie realizacji programu), w odniesieniu do całości środków Państwowego Funduszu Rehabilitacji Osób Niepełnosprawnych przekazanych w 2025 roku. </w:t>
      </w:r>
    </w:p>
    <w:p w14:paraId="33E95177"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31.</w:t>
      </w:r>
      <w:r w:rsidRPr="00EA18B7">
        <w:rPr>
          <w:rFonts w:ascii="Calibri" w:hAnsi="Calibri" w:cs="Calibri"/>
          <w:bCs/>
          <w:iCs/>
          <w:kern w:val="2"/>
        </w:rPr>
        <w:tab/>
        <w:t xml:space="preserve">Zakres pojęć </w:t>
      </w:r>
      <w:r w:rsidRPr="00EA18B7">
        <w:rPr>
          <w:rFonts w:ascii="Calibri" w:hAnsi="Calibri" w:cs="Calibri"/>
          <w:b/>
          <w:bCs/>
          <w:iCs/>
          <w:kern w:val="2"/>
        </w:rPr>
        <w:t xml:space="preserve">- </w:t>
      </w:r>
      <w:r w:rsidRPr="00EA18B7">
        <w:rPr>
          <w:rFonts w:ascii="Calibri" w:hAnsi="Calibri" w:cs="Calibri"/>
          <w:bCs/>
          <w:iCs/>
          <w:kern w:val="2"/>
        </w:rPr>
        <w:t>ilekroć w niniejszym dokumencie lub w programie mowa jest o:</w:t>
      </w:r>
    </w:p>
    <w:p w14:paraId="18E70BE3" w14:textId="77777777" w:rsidR="008402FB" w:rsidRPr="00EA18B7"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aktywności zawodowej</w:t>
      </w:r>
      <w:r w:rsidRPr="00EA18B7">
        <w:rPr>
          <w:rFonts w:ascii="Calibri" w:hAnsi="Calibri" w:cs="Calibri"/>
          <w:bCs/>
          <w:iCs/>
          <w:kern w:val="2"/>
        </w:rPr>
        <w:t xml:space="preserve"> – należy przez to rozumieć:</w:t>
      </w:r>
    </w:p>
    <w:p w14:paraId="72BFCC24" w14:textId="77777777" w:rsidR="008402FB" w:rsidRPr="00EA18B7" w:rsidRDefault="008402FB" w:rsidP="008402FB">
      <w:pPr>
        <w:numPr>
          <w:ilvl w:val="0"/>
          <w:numId w:val="37"/>
        </w:numPr>
        <w:tabs>
          <w:tab w:val="clear" w:pos="1080"/>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zatrudnienie, lub</w:t>
      </w:r>
    </w:p>
    <w:p w14:paraId="430788A0" w14:textId="77777777" w:rsidR="008402FB" w:rsidRPr="00EA18B7" w:rsidRDefault="008402FB" w:rsidP="008402FB">
      <w:pPr>
        <w:numPr>
          <w:ilvl w:val="0"/>
          <w:numId w:val="37"/>
        </w:numPr>
        <w:tabs>
          <w:tab w:val="clear" w:pos="1080"/>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rejestrację w urzędzie pracy jako osoba bezrobotna, lub </w:t>
      </w:r>
    </w:p>
    <w:p w14:paraId="13112C3B" w14:textId="77777777" w:rsidR="008402FB" w:rsidRPr="00EA18B7" w:rsidRDefault="008402FB" w:rsidP="008402FB">
      <w:pPr>
        <w:numPr>
          <w:ilvl w:val="0"/>
          <w:numId w:val="37"/>
        </w:numPr>
        <w:tabs>
          <w:tab w:val="clear" w:pos="1080"/>
        </w:tabs>
        <w:spacing w:after="120" w:line="276" w:lineRule="auto"/>
        <w:ind w:left="1276" w:hanging="425"/>
        <w:rPr>
          <w:rFonts w:ascii="Calibri" w:hAnsi="Calibri" w:cs="Calibri"/>
          <w:bCs/>
          <w:iCs/>
          <w:kern w:val="2"/>
        </w:rPr>
      </w:pPr>
      <w:r w:rsidRPr="00EA18B7">
        <w:rPr>
          <w:rFonts w:ascii="Calibri" w:hAnsi="Calibri" w:cs="Calibri"/>
          <w:bCs/>
          <w:iCs/>
          <w:kern w:val="2"/>
        </w:rPr>
        <w:t>rejestrację w urzędzie pracy jako osoba poszukująca pracy i nie pozostająca w zatrudnieniu,</w:t>
      </w:r>
    </w:p>
    <w:p w14:paraId="14DA9F90"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okresy aktywności zawodowej w ramach ww. mogą się sumować, jeśli następują po sobie w okresie nie dłuższym niż 30 dni, przy czym czas przerwy nie wlicza się w okres aktywności;</w:t>
      </w:r>
    </w:p>
    <w:p w14:paraId="22281FC5" w14:textId="77777777" w:rsidR="008402FB" w:rsidRPr="00EA18B7"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dodatku na pokrycie kosztów:</w:t>
      </w:r>
    </w:p>
    <w:p w14:paraId="785794D7" w14:textId="77777777" w:rsidR="008402FB" w:rsidRPr="00EA18B7" w:rsidRDefault="008402FB" w:rsidP="008402FB">
      <w:pPr>
        <w:numPr>
          <w:ilvl w:val="1"/>
          <w:numId w:val="36"/>
        </w:numPr>
        <w:tabs>
          <w:tab w:val="clear" w:pos="2160"/>
        </w:tabs>
        <w:spacing w:after="120" w:line="276" w:lineRule="auto"/>
        <w:ind w:left="1276" w:hanging="425"/>
        <w:contextualSpacing/>
        <w:rPr>
          <w:rFonts w:ascii="Calibri" w:hAnsi="Calibri" w:cs="Calibri"/>
          <w:bCs/>
          <w:iCs/>
          <w:kern w:val="2"/>
        </w:rPr>
      </w:pPr>
      <w:r w:rsidRPr="00EA18B7">
        <w:rPr>
          <w:rFonts w:ascii="Calibri" w:hAnsi="Calibri" w:cs="Calibri"/>
          <w:b/>
          <w:bCs/>
          <w:iCs/>
          <w:kern w:val="2"/>
        </w:rPr>
        <w:t xml:space="preserve">kształcenia (moduł II) </w:t>
      </w:r>
      <w:r w:rsidRPr="00EA18B7">
        <w:rPr>
          <w:rFonts w:ascii="Calibri" w:hAnsi="Calibri" w:cs="Calibri"/>
          <w:bCs/>
          <w:iCs/>
          <w:kern w:val="2"/>
        </w:rPr>
        <w:t>– należy przez to rozumieć nie wymagającą rozliczania kwotę przeznaczoną na wydatki wnioskodawcy związane z pobieraniem nauki,</w:t>
      </w:r>
    </w:p>
    <w:p w14:paraId="52F5F8DC" w14:textId="77777777" w:rsidR="008402FB" w:rsidRPr="00EA18B7" w:rsidRDefault="008402FB" w:rsidP="008402FB">
      <w:pPr>
        <w:numPr>
          <w:ilvl w:val="1"/>
          <w:numId w:val="36"/>
        </w:numPr>
        <w:tabs>
          <w:tab w:val="clear" w:pos="2160"/>
        </w:tabs>
        <w:spacing w:after="120" w:line="276" w:lineRule="auto"/>
        <w:ind w:left="1276" w:hanging="425"/>
        <w:rPr>
          <w:rFonts w:ascii="Calibri" w:hAnsi="Calibri" w:cs="Calibri"/>
          <w:bCs/>
          <w:iCs/>
          <w:kern w:val="2"/>
        </w:rPr>
      </w:pPr>
      <w:r w:rsidRPr="00EA18B7">
        <w:rPr>
          <w:rFonts w:ascii="Calibri" w:hAnsi="Calibri" w:cs="Calibri"/>
          <w:b/>
          <w:bCs/>
          <w:iCs/>
          <w:kern w:val="2"/>
        </w:rPr>
        <w:t xml:space="preserve">opłaty za energię elektryczną (Obszar E) </w:t>
      </w:r>
      <w:r w:rsidRPr="00EA18B7">
        <w:rPr>
          <w:rFonts w:ascii="Calibri" w:hAnsi="Calibri" w:cs="Calibri"/>
          <w:bCs/>
          <w:iCs/>
          <w:kern w:val="2"/>
        </w:rPr>
        <w:t>– należy przez to rozumieć kwotę przeznaczoną na wydatki wnioskodawcy związane z opłatą energii elektrycznej w związku z użytkowaniem koncentratora tlenu lub respiratora, przy czym dodatek może zostać przyznany, o ile wydatek został poniesiony nie wcześniej niż w dniu 1 lipca 2024 roku; udzielone wsparcie nie wymaga rozliczenia dowodami księgowymi/dokumentami finansowymi;</w:t>
      </w:r>
    </w:p>
    <w:p w14:paraId="4158FA65" w14:textId="77777777" w:rsidR="008402FB" w:rsidRPr="00EA18B7" w:rsidRDefault="008402FB" w:rsidP="008402FB">
      <w:pPr>
        <w:numPr>
          <w:ilvl w:val="0"/>
          <w:numId w:val="36"/>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narządu ruchu</w:t>
      </w:r>
      <w:r w:rsidRPr="00EA18B7">
        <w:rPr>
          <w:rFonts w:ascii="Calibri" w:hAnsi="Calibri" w:cs="Calibri"/>
          <w:bCs/>
          <w:iCs/>
          <w:kern w:val="2"/>
        </w:rPr>
        <w:t xml:space="preserve"> (</w:t>
      </w:r>
      <w:r w:rsidRPr="00EA18B7">
        <w:rPr>
          <w:rFonts w:ascii="Calibri" w:hAnsi="Calibri" w:cs="Calibri"/>
          <w:b/>
          <w:bCs/>
          <w:iCs/>
          <w:kern w:val="2"/>
        </w:rPr>
        <w:t xml:space="preserve">w przypadku Obszaru A) </w:t>
      </w:r>
      <w:r w:rsidRPr="00EA18B7">
        <w:rPr>
          <w:rFonts w:ascii="Calibri" w:hAnsi="Calibri" w:cs="Calibri"/>
          <w:bCs/>
          <w:iCs/>
          <w:kern w:val="2"/>
        </w:rPr>
        <w:t xml:space="preserve">– należy przez to rozumieć dysfunkcję stanowiącą podstawę orzeczenia o znacznym lub umiarkowanym stopniu niepełnosprawności (także orzeczenia o niepełnosprawności), w przypadku osób niepełnosprawnych z dysfunkcją narządu ruchu, która nie jest przyczyną wydania orzeczenia dot. niepełnosprawności, ale jest konsekwencją ujętych w orzeczeniu schorzeń (np. o charakterze neurologicznym - symbol orzeczenia: 10-N lub całościowych zaburzeń rozwojowych - symbol orzeczenia: 12-C), wnioski mogą </w:t>
      </w:r>
      <w:r w:rsidRPr="00EA18B7">
        <w:rPr>
          <w:rFonts w:ascii="Calibri" w:hAnsi="Calibri" w:cs="Calibri"/>
          <w:bCs/>
          <w:iCs/>
          <w:kern w:val="2"/>
        </w:rPr>
        <w:lastRenderedPageBreak/>
        <w:t>zostać pozytywnie zweryfikowane pod względem formalnym pod warunkiem, że wnioskodawca dołączy do wniosku zaświadczenie lekarza specjalisty potwierdzające, iż następstwem schorzeń, stanowiących podstawę orzeczenia jest dysfunkcja narządu ruchu;</w:t>
      </w:r>
    </w:p>
    <w:p w14:paraId="0D8AD2CE" w14:textId="77777777" w:rsidR="008402FB"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dysfunkcji narządu ruchu</w:t>
      </w:r>
      <w:r w:rsidRPr="00EA18B7">
        <w:rPr>
          <w:rFonts w:ascii="Calibri" w:hAnsi="Calibri" w:cs="Calibri"/>
          <w:bCs/>
          <w:iCs/>
          <w:kern w:val="2"/>
        </w:rPr>
        <w:t xml:space="preserve"> </w:t>
      </w:r>
      <w:r w:rsidRPr="00EA18B7">
        <w:rPr>
          <w:rFonts w:ascii="Calibri" w:hAnsi="Calibri" w:cs="Calibri"/>
          <w:b/>
          <w:bCs/>
          <w:iCs/>
          <w:kern w:val="2"/>
        </w:rPr>
        <w:t xml:space="preserve">powodującej problemy w samodzielnym przemieszczaniu się </w:t>
      </w:r>
      <w:r w:rsidRPr="00EA18B7">
        <w:rPr>
          <w:rFonts w:ascii="Calibri" w:hAnsi="Calibri" w:cs="Calibri"/>
          <w:bCs/>
          <w:iCs/>
          <w:kern w:val="2"/>
        </w:rPr>
        <w:t>(</w:t>
      </w:r>
      <w:r w:rsidRPr="00EA18B7">
        <w:rPr>
          <w:rFonts w:ascii="Calibri" w:hAnsi="Calibri" w:cs="Calibri"/>
          <w:b/>
          <w:bCs/>
          <w:iCs/>
          <w:kern w:val="2"/>
        </w:rPr>
        <w:t xml:space="preserve">w przypadku Obszaru C Zadanie 5) </w:t>
      </w:r>
      <w:r w:rsidRPr="00EA18B7">
        <w:rPr>
          <w:rFonts w:ascii="Calibri" w:hAnsi="Calibri" w:cs="Calibri"/>
          <w:bCs/>
          <w:iCs/>
          <w:kern w:val="2"/>
        </w:rPr>
        <w:t xml:space="preserve">– należy przez to rozumieć sytuację, kiedy stan zdrowia osoby niepełnosprawnej oraz poziom dysfunkcji narządu ruchu wyklucza samodzielne poruszanie się i przemieszczanie się na zewnątrz; brak takiej możliwości powinien wynikać z dysfunkcji charakteryzującej się znacznie obniżoną sprawnością ruchową w zakresie kończyn dolnych; stan ten może wynikać ze schorzeń o różnej etiologii (m.in. amputacje, porażenia mózgowe, choroby </w:t>
      </w:r>
      <w:proofErr w:type="spellStart"/>
      <w:r w:rsidRPr="00EA18B7">
        <w:rPr>
          <w:rFonts w:ascii="Calibri" w:hAnsi="Calibri" w:cs="Calibri"/>
          <w:bCs/>
          <w:iCs/>
          <w:kern w:val="2"/>
        </w:rPr>
        <w:t>neuromięśniowe</w:t>
      </w:r>
      <w:proofErr w:type="spellEnd"/>
      <w:r w:rsidRPr="00EA18B7">
        <w:rPr>
          <w:rFonts w:ascii="Calibri" w:hAnsi="Calibri" w:cs="Calibri"/>
          <w:bCs/>
          <w:iCs/>
          <w:kern w:val="2"/>
        </w:rPr>
        <w:t>) i musi być potwierdzony zaświadczeniem lekarza specjalisty, który oceniając zasadność wyposażenia osoby niepełnosprawnej w przedmiot dofinansowania potwierdzi, iż:</w:t>
      </w:r>
    </w:p>
    <w:p w14:paraId="21C5E1B5"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osoba niepełnosprawna nie ma możliwości samodzielnego poruszania się i przemieszczania się, </w:t>
      </w:r>
    </w:p>
    <w:p w14:paraId="3F70B16C"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zakres i rodzaj ograniczeń ruchowych osoby ubiegającej się o pomoc, stanowią poważne utrudnienia w samodzielnym funkcjonowaniu osoby niepełnosprawnej,</w:t>
      </w:r>
    </w:p>
    <w:p w14:paraId="61535FD0"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korzystanie z przedmiotu dofinansowania jest wskazane z punktu widzenia procesu rehabilitacji (nie spowoduje wstrzymania lub pogorszenia tego procesu),</w:t>
      </w:r>
    </w:p>
    <w:p w14:paraId="568F97C3"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korzystanie z przedmiotu dofinansowania nie wpłynie niekorzystnie na sprawność kończyn, </w:t>
      </w:r>
    </w:p>
    <w:p w14:paraId="5DBDEE94" w14:textId="77777777" w:rsidR="008402FB" w:rsidRPr="00EA18B7" w:rsidRDefault="008402FB" w:rsidP="008402FB">
      <w:pPr>
        <w:numPr>
          <w:ilvl w:val="0"/>
          <w:numId w:val="56"/>
        </w:numPr>
        <w:tabs>
          <w:tab w:val="clear" w:pos="360"/>
          <w:tab w:val="num" w:pos="2410"/>
        </w:tabs>
        <w:spacing w:after="120" w:line="276" w:lineRule="auto"/>
        <w:ind w:left="1276" w:hanging="426"/>
        <w:rPr>
          <w:rFonts w:ascii="Calibri" w:hAnsi="Calibri" w:cs="Calibri"/>
          <w:bCs/>
          <w:iCs/>
          <w:kern w:val="2"/>
        </w:rPr>
      </w:pPr>
      <w:r w:rsidRPr="00EA18B7">
        <w:rPr>
          <w:rFonts w:ascii="Calibri" w:hAnsi="Calibri" w:cs="Calibri"/>
          <w:bCs/>
          <w:iCs/>
          <w:kern w:val="2"/>
        </w:rPr>
        <w:t>nie ma przeciwwskazań medycznych do korzystania z przedmiotu dofinansowania;</w:t>
      </w:r>
    </w:p>
    <w:p w14:paraId="5A767C54" w14:textId="77777777" w:rsidR="008402FB" w:rsidRPr="007547D9"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7547D9">
        <w:rPr>
          <w:rFonts w:ascii="Calibri" w:hAnsi="Calibri" w:cs="Calibri"/>
          <w:b/>
          <w:bCs/>
          <w:iCs/>
          <w:kern w:val="2"/>
        </w:rPr>
        <w:t>dysfunkcjach uniemożliwiających samodzielne poruszanie się za pomocą wózka inwalidzkiego o napędzie ręcznym</w:t>
      </w:r>
      <w:r w:rsidRPr="007547D9">
        <w:rPr>
          <w:rFonts w:ascii="Calibri" w:hAnsi="Calibri" w:cs="Calibri"/>
          <w:bCs/>
          <w:iCs/>
          <w:kern w:val="2"/>
        </w:rPr>
        <w:t xml:space="preserve"> (</w:t>
      </w:r>
      <w:r w:rsidRPr="007547D9">
        <w:rPr>
          <w:rFonts w:ascii="Calibri" w:hAnsi="Calibri" w:cs="Calibri"/>
          <w:b/>
          <w:bCs/>
          <w:iCs/>
          <w:kern w:val="2"/>
        </w:rPr>
        <w:t xml:space="preserve">w przypadku Obszaru C Zadanie 1) </w:t>
      </w:r>
      <w:r w:rsidRPr="007547D9">
        <w:rPr>
          <w:rFonts w:ascii="Calibri" w:hAnsi="Calibri" w:cs="Calibri"/>
          <w:bCs/>
          <w:iCs/>
          <w:kern w:val="2"/>
        </w:rPr>
        <w:t xml:space="preserve">– należy przez to rozumieć sytuację, kiedy stan zdrowia osoby niepełnosprawnej oraz poziom dysfunkcji narządu ruchu wyklucza samodzielne poruszanie się i przemieszczanie przy pomocy ręcznego wózka inwalidzkiego; brak takiej możliwości powinien wynikać z dysfunkcji charakteryzującej się znacznie obniżoną sprawnością ruchową w zakresie co najmniej jednej kończyny dolnej i górnej; stan ten może wynikać ze schorzeń o różnej etiologii (m.in. amputacje, porażenia mózgowe, choroby </w:t>
      </w:r>
      <w:proofErr w:type="spellStart"/>
      <w:r w:rsidRPr="007547D9">
        <w:rPr>
          <w:rFonts w:ascii="Calibri" w:hAnsi="Calibri" w:cs="Calibri"/>
          <w:bCs/>
          <w:iCs/>
          <w:kern w:val="2"/>
        </w:rPr>
        <w:t>neuromięśniowe</w:t>
      </w:r>
      <w:proofErr w:type="spellEnd"/>
      <w:r w:rsidRPr="007547D9">
        <w:rPr>
          <w:rFonts w:ascii="Calibri" w:hAnsi="Calibri" w:cs="Calibri"/>
          <w:bCs/>
          <w:iCs/>
          <w:kern w:val="2"/>
        </w:rPr>
        <w:t xml:space="preserve">) i musi być potwierdzony zaświadczeniem lekarskim; oceniając zasadność dofinansowania zakupu wózka inwalidzkiego o napędzie elektrycznym należy brać pod uwagę, czy: </w:t>
      </w:r>
    </w:p>
    <w:p w14:paraId="0E8C972F"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korzystanie z wózka o napędzie elektrycznym jest wskazane z punktu widzenia procesu rehabilitacji (czy nie spowoduje wstrzymania lub pogorszenia tego procesu), </w:t>
      </w:r>
    </w:p>
    <w:p w14:paraId="4290926F"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lastRenderedPageBreak/>
        <w:t xml:space="preserve">korzystanie z wózka o napędzie elektrycznym wpłynie niekorzystnie na sprawność kończyn, </w:t>
      </w:r>
    </w:p>
    <w:p w14:paraId="3F4E742E"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istnieją przeciwwskazania do korzystania z wózka o napędzie elektrycznym </w:t>
      </w:r>
      <w:r w:rsidRPr="00EA18B7">
        <w:rPr>
          <w:rFonts w:ascii="Calibri" w:hAnsi="Calibri" w:cs="Calibri"/>
          <w:bCs/>
          <w:iCs/>
          <w:kern w:val="2"/>
        </w:rPr>
        <w:br/>
        <w:t xml:space="preserve">(np. utraty przytomności, epilepsja), </w:t>
      </w:r>
    </w:p>
    <w:p w14:paraId="3FCBE9F8" w14:textId="77777777" w:rsidR="008402FB" w:rsidRPr="00EA18B7" w:rsidRDefault="008402FB" w:rsidP="008402FB">
      <w:pPr>
        <w:numPr>
          <w:ilvl w:val="1"/>
          <w:numId w:val="39"/>
        </w:numPr>
        <w:spacing w:after="120" w:line="276" w:lineRule="auto"/>
        <w:ind w:left="1276" w:hanging="425"/>
        <w:rPr>
          <w:rFonts w:ascii="Calibri" w:hAnsi="Calibri" w:cs="Calibri"/>
          <w:bCs/>
          <w:iCs/>
          <w:kern w:val="2"/>
        </w:rPr>
      </w:pPr>
      <w:r w:rsidRPr="00EA18B7">
        <w:rPr>
          <w:rFonts w:ascii="Calibri" w:hAnsi="Calibri" w:cs="Calibri"/>
          <w:bCs/>
          <w:iCs/>
          <w:kern w:val="2"/>
        </w:rPr>
        <w:t xml:space="preserve">zakres i rodzaj ograniczeń stanowi poważne utrudnienie w samodzielnym funkcjonowaniu osoby niepełnosprawnej; </w:t>
      </w:r>
    </w:p>
    <w:p w14:paraId="0CDBA018"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dysfunkcji narządu słuchu (w przypadku Obszaru A Zadanie 4 oraz Obszaru B </w:t>
      </w:r>
      <w:r w:rsidRPr="00EA18B7">
        <w:rPr>
          <w:rFonts w:ascii="Calibri" w:hAnsi="Calibri" w:cs="Calibri"/>
          <w:b/>
          <w:bCs/>
          <w:iCs/>
          <w:kern w:val="2"/>
        </w:rPr>
        <w:br/>
        <w:t xml:space="preserve">Zadanie 4) </w:t>
      </w:r>
      <w:r w:rsidRPr="00EA18B7">
        <w:rPr>
          <w:rFonts w:ascii="Calibri" w:hAnsi="Calibri" w:cs="Calibri"/>
          <w:bCs/>
          <w:iCs/>
          <w:kern w:val="2"/>
        </w:rPr>
        <w:t>– należy przez to rozumieć dysfunkcję narządu słuchu stanowiącą powód wydania orzeczenia o znacznym lub umiarkowanym stopniu niepełnosprawności, a w przypadku, gdy orzeczenie jest wydane z innego powodu lub wniosek w Obszarze B Zadanie 4 dotyczy osoby niepełnosprawnej w wieku do lat 16 – ubytek słuchu powyżej 70 decybeli (</w:t>
      </w:r>
      <w:proofErr w:type="spellStart"/>
      <w:r w:rsidRPr="00EA18B7">
        <w:rPr>
          <w:rFonts w:ascii="Calibri" w:hAnsi="Calibri" w:cs="Calibri"/>
          <w:bCs/>
          <w:iCs/>
          <w:kern w:val="2"/>
        </w:rPr>
        <w:t>db</w:t>
      </w:r>
      <w:proofErr w:type="spellEnd"/>
      <w:r w:rsidRPr="00EA18B7">
        <w:rPr>
          <w:rFonts w:ascii="Calibri" w:hAnsi="Calibri" w:cs="Calibri"/>
          <w:bCs/>
          <w:iCs/>
          <w:kern w:val="2"/>
        </w:rPr>
        <w:t>) w uchu lepszym, stan ten musi być potwierdzony w odpowiednim dokumencie lub zaświadczeniu wydanym przez lekarza specjalistę;</w:t>
      </w:r>
    </w:p>
    <w:p w14:paraId="609979C1"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dysfunkcji narządu słuchu w stopniu wymagającym korzystania z usług tłumacza języka migowego (w przypadku Obszaru A Zadanie 3) </w:t>
      </w:r>
      <w:r w:rsidRPr="00EA18B7">
        <w:rPr>
          <w:rFonts w:ascii="Calibri" w:hAnsi="Calibri" w:cs="Calibri"/>
          <w:bCs/>
          <w:iCs/>
          <w:kern w:val="2"/>
        </w:rPr>
        <w:t>– należy przez to rozumieć dysfunkcję narządu słuchu stanowiącą powód wydania orzeczenia o znacznym lub umiarkowanym stopniu niepełnosprawności, w efekcie której osoba niepełnosprawna komunikuje się z otoczeniem metodami wspomagającymi/alternatywnymi, a dla prawidłowej komunikacji w trakcie kursu i egzaminu na prawo jazdy, zgodnie z oświadczeniem/ zapotrzebowaniem wnioskodawcy, niezbędne jest wsparcie w formie usługi tłumacza migowego;</w:t>
      </w:r>
    </w:p>
    <w:p w14:paraId="7AE0D46D"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bookmarkStart w:id="14" w:name="_Hlk182996908"/>
      <w:r w:rsidRPr="00EA18B7">
        <w:rPr>
          <w:rFonts w:ascii="Calibri" w:hAnsi="Calibri" w:cs="Calibri"/>
          <w:b/>
          <w:bCs/>
          <w:iCs/>
          <w:kern w:val="2"/>
        </w:rPr>
        <w:t>dysfunkcji narządu wzroku</w:t>
      </w:r>
      <w:r w:rsidRPr="00EA18B7">
        <w:rPr>
          <w:rFonts w:ascii="Calibri" w:hAnsi="Calibri" w:cs="Calibri"/>
          <w:bCs/>
          <w:iCs/>
          <w:kern w:val="2"/>
        </w:rPr>
        <w:t xml:space="preserve"> (</w:t>
      </w:r>
      <w:r w:rsidRPr="00EA18B7">
        <w:rPr>
          <w:rFonts w:ascii="Calibri" w:hAnsi="Calibri" w:cs="Calibri"/>
          <w:b/>
          <w:bCs/>
          <w:iCs/>
          <w:kern w:val="2"/>
        </w:rPr>
        <w:t>w przypadku Obszaru B Zadanie 1)</w:t>
      </w:r>
      <w:r w:rsidRPr="00EA18B7">
        <w:rPr>
          <w:rFonts w:ascii="Calibri" w:hAnsi="Calibri" w:cs="Calibri"/>
          <w:bCs/>
          <w:iCs/>
          <w:kern w:val="2"/>
        </w:rPr>
        <w:t xml:space="preserve"> – należy przez to rozumieć dysfunkcję wzroku stanowiącą powód wydania orzeczenia o znacznym stopniu niepełnosprawności, a także w przypadku:</w:t>
      </w:r>
    </w:p>
    <w:p w14:paraId="1E424858" w14:textId="77777777" w:rsidR="008402FB" w:rsidRPr="00EA18B7" w:rsidRDefault="008402FB" w:rsidP="008402FB">
      <w:pPr>
        <w:numPr>
          <w:ilvl w:val="1"/>
          <w:numId w:val="4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gdy dysfunkcja narządu wzroku nie jest przyczyną wydania orzeczenia o znacznym stopniu niepełnosprawności, ale wnioskodawca przedłoży zaświadczenie lekarskie wystawione przez lekarza okulistę potwierdzające, że osoba niepełnosprawna, której dotyczy wniosek, ma ostrość wzroku (w korekcji) w oku lepszym równą lub poniżej 0,05 lub ma zwężenie pola widzenia do 20 stopni, </w:t>
      </w:r>
    </w:p>
    <w:p w14:paraId="6FDE1D6D" w14:textId="77777777" w:rsidR="008402FB" w:rsidRPr="00EA18B7" w:rsidRDefault="008402FB" w:rsidP="008402FB">
      <w:pPr>
        <w:numPr>
          <w:ilvl w:val="1"/>
          <w:numId w:val="4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osób niepełnosprawnych w wieku do 16 roku życia – gdy wnioskodawca przedłoży zaświadczenie lekarskie wystawione przez lekarza okulistę potwierdzające, że osoba niepełnosprawna, której dotyczy wniosek, ma ostrość wzroku (w korekcji) w oku lepszym równą lub poniżej 0,3 lub ma zwężenie pola widzenia do 30 stopni,</w:t>
      </w:r>
    </w:p>
    <w:p w14:paraId="371BC70C"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uwzględnieniem punktu 8a);</w:t>
      </w:r>
    </w:p>
    <w:bookmarkEnd w:id="14"/>
    <w:p w14:paraId="3FAFF94A"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8a)</w:t>
      </w:r>
      <w:r w:rsidRPr="00EA18B7">
        <w:rPr>
          <w:rFonts w:ascii="Calibri" w:hAnsi="Calibri" w:cs="Calibri"/>
          <w:bCs/>
          <w:iCs/>
          <w:kern w:val="2"/>
        </w:rPr>
        <w:tab/>
      </w:r>
      <w:r w:rsidRPr="00EA18B7">
        <w:rPr>
          <w:rFonts w:ascii="Calibri" w:hAnsi="Calibri" w:cs="Calibri"/>
          <w:b/>
          <w:bCs/>
          <w:iCs/>
          <w:kern w:val="2"/>
        </w:rPr>
        <w:t>osobie niewidomej</w:t>
      </w:r>
      <w:r w:rsidRPr="00EA18B7">
        <w:rPr>
          <w:rFonts w:ascii="Calibri" w:hAnsi="Calibri" w:cs="Calibri"/>
          <w:bCs/>
          <w:iCs/>
          <w:kern w:val="2"/>
        </w:rPr>
        <w:t xml:space="preserve"> – należy przez to rozumieć osobę niepełnosprawną z dysfunkcją narządu wzroku, o której mowa w punkcie 8 z tym, że w przypadku:</w:t>
      </w:r>
    </w:p>
    <w:p w14:paraId="5CFB753B" w14:textId="77777777" w:rsidR="008402FB" w:rsidRPr="00EA18B7" w:rsidRDefault="008402FB" w:rsidP="008402FB">
      <w:pPr>
        <w:numPr>
          <w:ilvl w:val="0"/>
          <w:numId w:val="4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lastRenderedPageBreak/>
        <w:t>osoby posiadającej znaczny stopień niepełnosprawności, ostrość wzroku (w korekcji) w oku lepszym jest równa lub niższa niż 0,05 lub pole widzenia jest zwężone do 20 stopni,</w:t>
      </w:r>
    </w:p>
    <w:p w14:paraId="35CD411C" w14:textId="77777777" w:rsidR="008402FB" w:rsidRPr="00EA18B7" w:rsidRDefault="008402FB" w:rsidP="008402FB">
      <w:pPr>
        <w:numPr>
          <w:ilvl w:val="0"/>
          <w:numId w:val="41"/>
        </w:numPr>
        <w:spacing w:after="120" w:line="276" w:lineRule="auto"/>
        <w:ind w:left="1276" w:hanging="425"/>
        <w:rPr>
          <w:rFonts w:ascii="Calibri" w:hAnsi="Calibri" w:cs="Calibri"/>
          <w:bCs/>
          <w:iCs/>
          <w:kern w:val="2"/>
        </w:rPr>
      </w:pPr>
      <w:r w:rsidRPr="00EA18B7">
        <w:rPr>
          <w:rFonts w:ascii="Calibri" w:hAnsi="Calibri" w:cs="Calibri"/>
          <w:bCs/>
          <w:iCs/>
          <w:kern w:val="2"/>
        </w:rPr>
        <w:t>osoby niepełnosprawnej w wieku do 16 roku życia, ostrość wzroku (w korekcji) w oku lepszym jest równa lub niższa niż 0,1 lub pole widzenia jest zwężone do 30 stopni,</w:t>
      </w:r>
    </w:p>
    <w:p w14:paraId="1E479F7F"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co musi wynikać z zaświadczenia lekarskiego wystawionego przez lekarza okulistę;</w:t>
      </w:r>
    </w:p>
    <w:p w14:paraId="3CBE9A30" w14:textId="77777777" w:rsidR="008402FB" w:rsidRPr="00EA18B7" w:rsidRDefault="008402FB" w:rsidP="008402FB">
      <w:pPr>
        <w:numPr>
          <w:ilvl w:val="0"/>
          <w:numId w:val="40"/>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narządu wzroku</w:t>
      </w:r>
      <w:r w:rsidRPr="00EA18B7">
        <w:rPr>
          <w:rFonts w:ascii="Calibri" w:hAnsi="Calibri" w:cs="Calibri"/>
          <w:bCs/>
          <w:iCs/>
          <w:kern w:val="2"/>
        </w:rPr>
        <w:t xml:space="preserve"> (</w:t>
      </w:r>
      <w:r w:rsidRPr="00EA18B7">
        <w:rPr>
          <w:rFonts w:ascii="Calibri" w:hAnsi="Calibri" w:cs="Calibri"/>
          <w:b/>
          <w:bCs/>
          <w:iCs/>
          <w:kern w:val="2"/>
        </w:rPr>
        <w:t>w przypadku Obszaru B Zadanie 3)</w:t>
      </w:r>
      <w:r w:rsidRPr="00EA18B7">
        <w:rPr>
          <w:rFonts w:ascii="Calibri" w:hAnsi="Calibri" w:cs="Calibri"/>
          <w:bCs/>
          <w:iCs/>
          <w:kern w:val="2"/>
        </w:rPr>
        <w:t xml:space="preserve"> – należy przez to rozumieć dysfunkcję wzroku stanowiącą powód wydania orzeczenia o umiarkowanym stopniu niepełnosprawności, a w przypadku, gdy orzeczenie jest wydane z innego powodu – także dysfunkcję powodującą obniżenie ostrości wzroku (w korekcji) w oku lepszym równą lub poniżej 0,1 lub zwężenie pola widzenia do 30 stopni, potwierdzoną zaświadczeniem lekarskim wystawionym przez lekarza okulistę;</w:t>
      </w:r>
    </w:p>
    <w:p w14:paraId="772DEF1D" w14:textId="77777777" w:rsidR="008402FB" w:rsidRPr="00EA18B7" w:rsidRDefault="008402FB" w:rsidP="008402FB">
      <w:pPr>
        <w:numPr>
          <w:ilvl w:val="0"/>
          <w:numId w:val="40"/>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obu kończyn górnych (w przypadku Obszaru B Zadanie 1)</w:t>
      </w:r>
      <w:r w:rsidRPr="00EA18B7">
        <w:rPr>
          <w:rFonts w:ascii="Calibri" w:hAnsi="Calibri" w:cs="Calibri"/>
          <w:bCs/>
          <w:iCs/>
          <w:kern w:val="2"/>
        </w:rPr>
        <w:t xml:space="preserve"> – należy przez to rozumieć stan potwierdzony zaświadczeniem lekarskim wydanym przez lekarza specjalistę: wrodzony brak lub amputację obu kończyn górnych – co najmniej w obrębie przedramienia, a także dysfunkcję charakteryzującą się znacznie obniżoną sprawnością ruchową w zakresie obu kończyn górnych w stopniu znacznie utrudniającym korzystanie ze standardowego sprzętu elektronicznego, wynikająca ze schorzeń o różnej etiologii (m.in. porażenia mózgowe, choroby </w:t>
      </w:r>
      <w:proofErr w:type="spellStart"/>
      <w:r w:rsidRPr="00EA18B7">
        <w:rPr>
          <w:rFonts w:ascii="Calibri" w:hAnsi="Calibri" w:cs="Calibri"/>
          <w:bCs/>
          <w:iCs/>
          <w:kern w:val="2"/>
        </w:rPr>
        <w:t>neuromięśniowe</w:t>
      </w:r>
      <w:proofErr w:type="spellEnd"/>
      <w:r w:rsidRPr="00EA18B7">
        <w:rPr>
          <w:rFonts w:ascii="Calibri" w:hAnsi="Calibri" w:cs="Calibri"/>
          <w:bCs/>
          <w:iCs/>
          <w:kern w:val="2"/>
        </w:rPr>
        <w:t>);</w:t>
      </w:r>
    </w:p>
    <w:p w14:paraId="383B16E9" w14:textId="77777777" w:rsidR="008402FB" w:rsidRPr="00EA18B7" w:rsidRDefault="008402FB" w:rsidP="008402FB">
      <w:pPr>
        <w:numPr>
          <w:ilvl w:val="0"/>
          <w:numId w:val="40"/>
        </w:numPr>
        <w:tabs>
          <w:tab w:val="clear" w:pos="360"/>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ekspercie Państwowego Funduszu Rehabilitacji Osób Niepełnosprawnych (w przypadku Obszaru C Zadanie 3 i 4) </w:t>
      </w:r>
      <w:r w:rsidRPr="00EA18B7">
        <w:rPr>
          <w:rFonts w:ascii="Calibri" w:hAnsi="Calibri" w:cs="Calibri"/>
          <w:bCs/>
          <w:iCs/>
          <w:kern w:val="2"/>
        </w:rPr>
        <w:t>– należy przez to rozumieć konsultanta wojewódzkiego z dziedziny rehabilitacji medycznej lub ortopedii i traumatologii albo innego specjalistę w tych dziedzinach, wskazanego przez jednego z wymienionych konsultantów wojewódzkich, który prowadzi na terenie danego województwa długotrwałą opiekę protetyczną nad osobami po amputacjach kończyn; ekspertem nie może być osoba, która aktualnie oraz w ciągu ostatnich 3 lat, była przedstawicielem prawnym lub handlowym, członkiem organów nadzorczych bądź zarządzających lub pracownikiem protezowni (zakładu ortopedycznego); ekspertom Państwowego Funduszu Rehabilitacji Osób Niepełnosprawnych przysługuje wynagrodzenie za wydanie opinii do wniosku zakwalifikowanego do dofinansowania, w zakresie:</w:t>
      </w:r>
    </w:p>
    <w:p w14:paraId="4DEAA75C"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stabilności procesu chorobowego wnioskodawcy,</w:t>
      </w:r>
    </w:p>
    <w:p w14:paraId="3E234F89"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rokowań co do zdolności wnioskodawcy do pracy w wyniku wsparcia udzielonego w programie,</w:t>
      </w:r>
    </w:p>
    <w:p w14:paraId="6BAF0FD0"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oraz o ile dotyczy:</w:t>
      </w:r>
    </w:p>
    <w:p w14:paraId="35FE7E9F"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 xml:space="preserve">celowości zwiększenia jakości protezy do poziomu IV (dla zdolności do pracy wnioskodawcy) i zwiększenia kwoty dofinansowania; </w:t>
      </w:r>
    </w:p>
    <w:p w14:paraId="7F4C6E81"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lastRenderedPageBreak/>
        <w:t>12)</w:t>
      </w:r>
      <w:r w:rsidRPr="00EA18B7">
        <w:rPr>
          <w:rFonts w:ascii="Calibri" w:hAnsi="Calibri" w:cs="Calibri"/>
          <w:bCs/>
          <w:iCs/>
          <w:kern w:val="2"/>
        </w:rPr>
        <w:tab/>
      </w:r>
      <w:r w:rsidRPr="00EA18B7">
        <w:rPr>
          <w:rFonts w:ascii="Calibri" w:hAnsi="Calibri" w:cs="Calibri"/>
          <w:b/>
          <w:bCs/>
          <w:iCs/>
          <w:kern w:val="2"/>
        </w:rPr>
        <w:t>ekspercie Państwowego Funduszu Rehabilitacji Osób Niepełnosprawnych (w przypadku Obszaru C Zadanie 1)</w:t>
      </w:r>
      <w:r w:rsidRPr="00EA18B7">
        <w:rPr>
          <w:rFonts w:ascii="Calibri" w:hAnsi="Calibri" w:cs="Calibri"/>
          <w:bCs/>
          <w:iCs/>
          <w:kern w:val="2"/>
        </w:rPr>
        <w:t xml:space="preserve"> – należy przez to rozumieć (na potrzeby programu) lekarza specjalistę z dziedziny rehabilitacji medycznej lub ortopedii i traumatologii narządu ruchu albo innego lekarza specjalistę w dziedzinie związanej z przedmiotem dofinansowania, lub wskazanego przez dyrektora Oddziału PFRON, posiadającego odpowiednie kwalifikacje pracownika PFRON zatrudnionego na stanowisku ds. CIDON; ekspertem nie może być osoba, która aktualnie oraz w ciągu ostatnich 3 lat, była przedstawicielem prawnym lub handlowym, członkiem organów nadzorczych bądź zarządzających lub pracownikiem firm(y), oferujących sprzedaż towarów/usług będących przedmiotem wniosku ani nie jest i nie był w żaden inny sposób powiązany z zarządem tych firm poprzez np.: związki gospodarcze, rodzinne, osobowe itp.; zlecenie na zaopatrzenie w wyroby medyczne na wózek inwalidzki o napędzie elektrycznym (specjalny) potwierdzone przez Narodowy Fundusz Zdrowia jest traktowane przez realizatora jak pozytywna opinia eksperta PFRON w zakresie rokowania uzyskania przez potencjalnego beneficjenta zdolności do pracy albo do podjęcia nauki w wyniku wsparcia udzielonego w programie; w razie wątpliwości co do tych rokowań, realizator programu może skierować potencjalnego beneficjenta na dodatkowe badanie przez eksperta PFRON, będącego lekarzem specjalistą; ekspert PFRON będący pracownikiem PFRON zatrudnionym na stanowisku ds. CIDON rekomenduje kwotę dofinansowania, jeśli przekracza ona kwotę wskazaną w ustępie 9 punkt 3 litera a);</w:t>
      </w:r>
    </w:p>
    <w:p w14:paraId="3238356A"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13)</w:t>
      </w:r>
      <w:r w:rsidRPr="00EA18B7">
        <w:rPr>
          <w:rFonts w:ascii="Calibri" w:hAnsi="Calibri" w:cs="Calibri"/>
          <w:bCs/>
          <w:iCs/>
          <w:kern w:val="2"/>
        </w:rPr>
        <w:tab/>
      </w:r>
      <w:r w:rsidRPr="00EA18B7">
        <w:rPr>
          <w:rFonts w:ascii="Calibri" w:hAnsi="Calibri" w:cs="Calibri"/>
          <w:b/>
          <w:bCs/>
          <w:iCs/>
          <w:kern w:val="2"/>
        </w:rPr>
        <w:t xml:space="preserve">ePUAP – </w:t>
      </w:r>
      <w:r w:rsidRPr="00EA18B7">
        <w:rPr>
          <w:rFonts w:ascii="Calibri" w:hAnsi="Calibri" w:cs="Calibri"/>
          <w:bCs/>
          <w:iCs/>
          <w:kern w:val="2"/>
        </w:rPr>
        <w:t xml:space="preserve">należy przez to rozumieć Elektroniczną Platformę Usług Administracji Publicznej; </w:t>
      </w:r>
    </w:p>
    <w:p w14:paraId="3165E260"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gospodarstwie domowym wnioskodawcy</w:t>
      </w:r>
      <w:r w:rsidRPr="00EA18B7">
        <w:rPr>
          <w:rFonts w:ascii="Calibri" w:hAnsi="Calibri" w:cs="Calibri"/>
          <w:bCs/>
          <w:iCs/>
          <w:kern w:val="2"/>
        </w:rPr>
        <w:t xml:space="preserve"> – należy przez to rozumieć, w zależności od stanu faktycznego:</w:t>
      </w:r>
    </w:p>
    <w:p w14:paraId="2CAA3F90" w14:textId="77777777" w:rsidR="008402FB" w:rsidRPr="00EA18B7" w:rsidRDefault="008402FB" w:rsidP="008402FB">
      <w:pPr>
        <w:numPr>
          <w:ilvl w:val="1"/>
          <w:numId w:val="38"/>
        </w:numPr>
        <w:tabs>
          <w:tab w:val="clear" w:pos="2868"/>
        </w:tabs>
        <w:spacing w:after="120" w:line="276" w:lineRule="auto"/>
        <w:ind w:left="1276" w:hanging="426"/>
        <w:rPr>
          <w:rFonts w:ascii="Calibri" w:hAnsi="Calibri" w:cs="Calibri"/>
          <w:bCs/>
          <w:iCs/>
          <w:kern w:val="2"/>
        </w:rPr>
      </w:pPr>
      <w:r w:rsidRPr="00EA18B7">
        <w:rPr>
          <w:rFonts w:ascii="Calibri" w:hAnsi="Calibri" w:cs="Calibri"/>
          <w:b/>
          <w:bCs/>
          <w:iCs/>
          <w:kern w:val="2"/>
        </w:rPr>
        <w:t xml:space="preserve">wspólne gospodarstwo </w:t>
      </w:r>
      <w:r w:rsidRPr="00EA18B7">
        <w:rPr>
          <w:rFonts w:ascii="Calibri" w:hAnsi="Calibri" w:cs="Calibri"/>
          <w:bCs/>
          <w:iCs/>
          <w:kern w:val="2"/>
        </w:rPr>
        <w:t xml:space="preserve">– gdy wnioskodawca ma wspólny budżet domowy z innymi osobami, wchodzącymi w skład jego rodziny, </w:t>
      </w:r>
    </w:p>
    <w:p w14:paraId="1A55441E" w14:textId="77777777" w:rsidR="008402FB" w:rsidRPr="00EA18B7" w:rsidRDefault="008402FB" w:rsidP="008402FB">
      <w:pPr>
        <w:spacing w:after="120" w:line="276" w:lineRule="auto"/>
        <w:ind w:left="1276" w:hanging="426"/>
        <w:rPr>
          <w:rFonts w:ascii="Calibri" w:hAnsi="Calibri" w:cs="Calibri"/>
          <w:bCs/>
          <w:iCs/>
          <w:kern w:val="2"/>
        </w:rPr>
      </w:pPr>
      <w:r w:rsidRPr="00EA18B7">
        <w:rPr>
          <w:rFonts w:ascii="Calibri" w:hAnsi="Calibri" w:cs="Calibri"/>
          <w:bCs/>
          <w:iCs/>
          <w:kern w:val="2"/>
        </w:rPr>
        <w:t>lub</w:t>
      </w:r>
    </w:p>
    <w:p w14:paraId="5422ED57" w14:textId="77777777" w:rsidR="008402FB" w:rsidRPr="00EA18B7" w:rsidRDefault="008402FB" w:rsidP="008402FB">
      <w:pPr>
        <w:numPr>
          <w:ilvl w:val="1"/>
          <w:numId w:val="38"/>
        </w:numPr>
        <w:tabs>
          <w:tab w:val="clear" w:pos="2868"/>
        </w:tabs>
        <w:spacing w:after="120" w:line="276" w:lineRule="auto"/>
        <w:ind w:left="1276" w:hanging="426"/>
        <w:rPr>
          <w:rFonts w:ascii="Calibri" w:hAnsi="Calibri" w:cs="Calibri"/>
          <w:bCs/>
          <w:iCs/>
          <w:kern w:val="2"/>
        </w:rPr>
      </w:pPr>
      <w:r w:rsidRPr="00EA18B7">
        <w:rPr>
          <w:rFonts w:ascii="Calibri" w:hAnsi="Calibri" w:cs="Calibri"/>
          <w:b/>
          <w:bCs/>
          <w:iCs/>
          <w:kern w:val="2"/>
        </w:rPr>
        <w:t xml:space="preserve">samodzielne gospodarstwo – </w:t>
      </w:r>
      <w:r w:rsidRPr="00EA18B7">
        <w:rPr>
          <w:rFonts w:ascii="Calibri" w:hAnsi="Calibri" w:cs="Calibri"/>
          <w:bCs/>
          <w:iCs/>
          <w:kern w:val="2"/>
        </w:rPr>
        <w:t xml:space="preserve">gdy wnioskodawca mieszka oraz utrzymuje się samodzielnie i może udokumentować, że z własnych dochodów lub przy wsparciu właściwych instytucji, ponosi wszelkie opłaty z tego tytułu, </w:t>
      </w:r>
    </w:p>
    <w:p w14:paraId="5AF81685"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przy czym wnioskodawcę, który ukończył 25 rok życia i nie osiąga własnych dochodów ani nie korzysta ze wsparcia właściwych instytucji, zalicza się do wspólnego gospodarstwa domowego rodziców/ opiekunów;</w:t>
      </w:r>
    </w:p>
    <w:p w14:paraId="7A84C614"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informacji o zaliczeniu przez wnioskodawcę semestru/półrocza objętego dofinansowaniem</w:t>
      </w:r>
      <w:r w:rsidRPr="00EA18B7">
        <w:rPr>
          <w:rFonts w:ascii="Calibri" w:hAnsi="Calibri" w:cs="Calibri"/>
          <w:bCs/>
          <w:iCs/>
          <w:kern w:val="2"/>
        </w:rPr>
        <w:t xml:space="preserve"> – należy przez to rozumieć każdą udokumentowaną informację potwierdzającą, że student pobierał naukę w semestrze objętym dofinansowaniem (np. wpis na kolejny semestr, w tym warunkowy, informacja o dopuszczeniu do sesji egzaminacyjnej, potwierdzenie zdania egzaminu w trakcie sesji egzaminacyjnej, </w:t>
      </w:r>
      <w:r w:rsidRPr="00EA18B7">
        <w:rPr>
          <w:rFonts w:ascii="Calibri" w:hAnsi="Calibri" w:cs="Calibri"/>
          <w:bCs/>
          <w:iCs/>
          <w:kern w:val="2"/>
        </w:rPr>
        <w:lastRenderedPageBreak/>
        <w:t>np. w formie oceny itp.); źródłem informacji może być np. indeks, wydruk z USOS potwierdzony przez uczelnię/szkołę, zaświadczenie uczelni/szkoły, itp.;</w:t>
      </w:r>
    </w:p>
    <w:p w14:paraId="52AFDE55"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Karcie Dużej Rodziny</w:t>
      </w:r>
      <w:r w:rsidRPr="00EA18B7">
        <w:rPr>
          <w:rFonts w:ascii="Calibri" w:hAnsi="Calibri" w:cs="Calibri"/>
          <w:bCs/>
          <w:iCs/>
          <w:kern w:val="2"/>
        </w:rPr>
        <w:t xml:space="preserve"> – należy przez to rozumieć dokument identyfikujący członka rodziny wielodzietnej, zgodnie z ustawą z dnia 5 grudnia 2014 roku o Karcie Dużej Rodziny lub inny dokument, na podstawie którego wnioskodawca objęty jest działaniami/ulgami adresowanymi do rodzin wielodzietnych, ujętymi w ramy programów, które pod różnymi nazwami funkcjonują w Polsce, bądź wprowadzonymi jako samodzielny instrument nieobudowany programem;</w:t>
      </w:r>
    </w:p>
    <w:p w14:paraId="3FF14077"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kolegium </w:t>
      </w:r>
      <w:r w:rsidRPr="00EA18B7">
        <w:rPr>
          <w:rFonts w:ascii="Calibri" w:hAnsi="Calibri" w:cs="Calibri"/>
          <w:bCs/>
          <w:iCs/>
          <w:kern w:val="2"/>
        </w:rPr>
        <w:t xml:space="preserve">– należy przez to rozumieć kolegium działające zgodnie z ustawą z dnia 14 grudnia 2016 roku Prawo oświatowe; </w:t>
      </w:r>
    </w:p>
    <w:p w14:paraId="2542EA0D"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kosztach kursu i egzaminów (w przypadku Obszaru A Zadanie 2 i Zadanie 3) </w:t>
      </w:r>
      <w:r w:rsidRPr="00EA18B7">
        <w:rPr>
          <w:rFonts w:ascii="Calibri" w:hAnsi="Calibri" w:cs="Calibri"/>
          <w:bCs/>
          <w:iCs/>
          <w:kern w:val="2"/>
        </w:rPr>
        <w:t>– należy przez to rozumieć</w:t>
      </w:r>
      <w:r w:rsidRPr="00EA18B7">
        <w:rPr>
          <w:rFonts w:ascii="Calibri" w:hAnsi="Calibri" w:cs="Calibri"/>
          <w:b/>
          <w:bCs/>
          <w:iCs/>
          <w:kern w:val="2"/>
        </w:rPr>
        <w:t xml:space="preserve"> </w:t>
      </w:r>
      <w:r w:rsidRPr="00EA18B7">
        <w:rPr>
          <w:rFonts w:ascii="Calibri" w:hAnsi="Calibri" w:cs="Calibri"/>
          <w:bCs/>
          <w:iCs/>
          <w:kern w:val="2"/>
        </w:rPr>
        <w:t xml:space="preserve">koszty związane z uczestnictwem osoby niepełnosprawnej w kursie i przeprowadzeniem egzaminu, w tym także wszelkie opłaty z nimi związane oraz jazdy doszkalające; </w:t>
      </w:r>
    </w:p>
    <w:p w14:paraId="1319BFE1"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
          <w:bCs/>
          <w:iCs/>
          <w:kern w:val="2"/>
        </w:rPr>
      </w:pPr>
      <w:r w:rsidRPr="00EA18B7">
        <w:rPr>
          <w:rFonts w:ascii="Calibri" w:hAnsi="Calibri" w:cs="Calibri"/>
          <w:b/>
          <w:bCs/>
          <w:iCs/>
          <w:kern w:val="2"/>
        </w:rPr>
        <w:t>kosztach utrzymania sprawności technicznej posiadanego:</w:t>
      </w:r>
    </w:p>
    <w:p w14:paraId="5DE2D555" w14:textId="77777777" w:rsidR="008402FB" w:rsidRPr="00EA18B7" w:rsidRDefault="008402FB" w:rsidP="008402FB">
      <w:pPr>
        <w:numPr>
          <w:ilvl w:val="3"/>
          <w:numId w:val="38"/>
        </w:numPr>
        <w:tabs>
          <w:tab w:val="clear" w:pos="1445"/>
        </w:tabs>
        <w:spacing w:after="120" w:line="276" w:lineRule="auto"/>
        <w:ind w:left="1276" w:hanging="425"/>
        <w:contextualSpacing/>
        <w:rPr>
          <w:rFonts w:ascii="Calibri" w:hAnsi="Calibri" w:cs="Calibri"/>
          <w:b/>
          <w:bCs/>
          <w:iCs/>
          <w:kern w:val="2"/>
        </w:rPr>
      </w:pPr>
      <w:r w:rsidRPr="00EA18B7">
        <w:rPr>
          <w:rFonts w:ascii="Calibri" w:hAnsi="Calibri" w:cs="Calibri"/>
          <w:b/>
          <w:bCs/>
          <w:iCs/>
          <w:kern w:val="2"/>
        </w:rPr>
        <w:t xml:space="preserve">sprzętu elektronicznego (Obszar B Zadanie 5) </w:t>
      </w:r>
      <w:r w:rsidRPr="00EA18B7">
        <w:rPr>
          <w:rFonts w:ascii="Calibri" w:hAnsi="Calibri" w:cs="Calibri"/>
          <w:bCs/>
          <w:iCs/>
          <w:kern w:val="2"/>
        </w:rPr>
        <w:t>– należy przez to rozumieć koszty związane z utrzymaniem sprawności technicznej sprzętu elektronicznego, w tym koszt zakupu dodatkowych elementów, służących rozbudowie posiadanego sprzętu lub dodatkowego wyposażenia lub oprogramowania (w celu osiągnięcia optymalnych wymogów technicznych lub dokonania koniecznych aktualizacji, niezbędnych do zachowania funkcjonalności sprzętu lub oprogramowania), a także koszt niezbędnych napraw, przeglądów czy konserwacji; mogą to być również nowsze od tych posiadanych przez wnioskodawcę modele: urządzeń (np. smartfon, tablet, skaner, drukarka, router itp.) lub wersje oprogramowania (opłata subskrypcyjna, aktualizacja do nowszej wersji) itp.,</w:t>
      </w:r>
    </w:p>
    <w:p w14:paraId="621EF95D" w14:textId="77777777" w:rsidR="008402FB" w:rsidRPr="00EA18B7" w:rsidRDefault="008402FB" w:rsidP="008402FB">
      <w:pPr>
        <w:numPr>
          <w:ilvl w:val="3"/>
          <w:numId w:val="38"/>
        </w:numPr>
        <w:tabs>
          <w:tab w:val="clear" w:pos="1445"/>
        </w:tabs>
        <w:spacing w:after="120" w:line="276" w:lineRule="auto"/>
        <w:ind w:left="1276" w:hanging="425"/>
        <w:contextualSpacing/>
        <w:rPr>
          <w:rFonts w:ascii="Calibri" w:hAnsi="Calibri" w:cs="Calibri"/>
          <w:b/>
          <w:bCs/>
          <w:iCs/>
          <w:kern w:val="2"/>
        </w:rPr>
      </w:pPr>
      <w:r w:rsidRPr="00EA18B7">
        <w:rPr>
          <w:rFonts w:ascii="Calibri" w:hAnsi="Calibri" w:cs="Calibri"/>
          <w:b/>
          <w:bCs/>
          <w:iCs/>
          <w:kern w:val="2"/>
        </w:rPr>
        <w:t xml:space="preserve">skutera lub wózka inwalidzkiego o napędzie elektrycznym (Obszar C Zadanie 2) </w:t>
      </w:r>
      <w:r w:rsidRPr="00EA18B7">
        <w:rPr>
          <w:rFonts w:ascii="Calibri" w:hAnsi="Calibri" w:cs="Calibri"/>
          <w:bCs/>
          <w:iCs/>
          <w:kern w:val="2"/>
        </w:rPr>
        <w:t>– należy przez to rozumieć koszt zakupu akumulatora lub akumulatorów do pojazdu, a także inne koszty: niezbędnych napraw, przeglądów czy konserwacji, koszt zakupu dodatkowych elementów lub dodatkowego wyposażenia w celu osiągnięcia optymalnych wymogów technicznych lub poprawy stanu technicznego pojazdu lub niezbędnych dla zachowania albo poprawy funkcjonalności pojazdu, sprawności i bezpieczeństwa poruszania się przy pomocy wózka/skutera, jak też dodatkowego oprzyrządowania lub niezbędnych dodatkowych elementów wyposażenia w</w:t>
      </w:r>
      <w:r>
        <w:rPr>
          <w:rFonts w:ascii="Calibri" w:hAnsi="Calibri" w:cs="Calibri"/>
          <w:bCs/>
          <w:iCs/>
          <w:kern w:val="2"/>
        </w:rPr>
        <w:t> </w:t>
      </w:r>
      <w:r w:rsidRPr="00EA18B7">
        <w:rPr>
          <w:rFonts w:ascii="Calibri" w:hAnsi="Calibri" w:cs="Calibri"/>
          <w:bCs/>
          <w:iCs/>
          <w:kern w:val="2"/>
        </w:rPr>
        <w:t xml:space="preserve">związku ze zmianami w stanie fizycznym użytkownika lub pogłębiającymi się trudnościami w poruszaniu się przy pomocy posiadanego pojazdu; </w:t>
      </w:r>
    </w:p>
    <w:p w14:paraId="59515CAB"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
          <w:bCs/>
          <w:iCs/>
          <w:kern w:val="2"/>
        </w:rPr>
      </w:pPr>
      <w:r w:rsidRPr="00EA18B7">
        <w:rPr>
          <w:rFonts w:ascii="Calibri" w:hAnsi="Calibri" w:cs="Calibri"/>
          <w:b/>
          <w:bCs/>
          <w:iCs/>
          <w:kern w:val="2"/>
        </w:rPr>
        <w:t xml:space="preserve">kosztach zapewnienia opieki dla osoby zależnej (Obszar D) </w:t>
      </w:r>
      <w:r w:rsidRPr="00EA18B7">
        <w:rPr>
          <w:rFonts w:ascii="Calibri" w:hAnsi="Calibri" w:cs="Calibri"/>
          <w:bCs/>
          <w:iCs/>
          <w:kern w:val="2"/>
        </w:rPr>
        <w:t xml:space="preserve">– należy przez to rozumieć koszty związane z pobytem dziecka w żłobku, przedszkolu, klubie dziecięcym, punkcie przedszkolnym, zespole wychowania przedszkolnego, oddziale przedszkolnym w szkole (opłaty potwierdzone dokumentem finansowym wystawionym przez danę placówkę, np. opłata stała za pobyt lub wyżywienie, na </w:t>
      </w:r>
      <w:r w:rsidRPr="00EA18B7">
        <w:rPr>
          <w:rFonts w:ascii="Calibri" w:hAnsi="Calibri" w:cs="Calibri"/>
          <w:bCs/>
          <w:iCs/>
          <w:kern w:val="2"/>
        </w:rPr>
        <w:lastRenderedPageBreak/>
        <w:t>Radę Rodziców), a także koszty sprawowania opieki przez dziennego opiekuna lub nianię;</w:t>
      </w:r>
    </w:p>
    <w:p w14:paraId="215CFDF0"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miejscu zamieszkania</w:t>
      </w:r>
      <w:r w:rsidRPr="00EA18B7">
        <w:rPr>
          <w:rFonts w:ascii="Calibri" w:hAnsi="Calibri" w:cs="Calibri"/>
          <w:bCs/>
          <w:iCs/>
          <w:kern w:val="2"/>
        </w:rPr>
        <w:t xml:space="preserve"> – należy przez to rozumieć, zgodnie z normą kodeksu cywilnego (artykuł 25 KC) miejscowość, w której wnioskodawca przebywa z zamiarem stałego pobytu, będąca ośrodkiem życia codziennego wnioskodawcy, w</w:t>
      </w:r>
      <w:r>
        <w:rPr>
          <w:rFonts w:ascii="Calibri" w:hAnsi="Calibri" w:cs="Calibri"/>
          <w:bCs/>
          <w:iCs/>
          <w:kern w:val="2"/>
        </w:rPr>
        <w:t> </w:t>
      </w:r>
      <w:r w:rsidRPr="00EA18B7">
        <w:rPr>
          <w:rFonts w:ascii="Calibri" w:hAnsi="Calibri" w:cs="Calibri"/>
          <w:bCs/>
          <w:iCs/>
          <w:kern w:val="2"/>
        </w:rPr>
        <w:t>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 miejscem zamieszkania dziecka pozostającego pod władzą rodzicielską jest miejsce zamieszkania rodziców albo tego z rodziców, któremu wyłącznie przysługuje władza rodzicielska lub któremu zostało powierzone wykonywanie władzy rodzicielskiej;</w:t>
      </w:r>
    </w:p>
    <w:p w14:paraId="0786B6A9"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nauce (w przypadku Obszaru C Zadanie 1)</w:t>
      </w:r>
      <w:r w:rsidRPr="00EA18B7">
        <w:rPr>
          <w:rFonts w:ascii="Calibri" w:hAnsi="Calibri" w:cs="Calibri"/>
          <w:bCs/>
          <w:iCs/>
          <w:kern w:val="2"/>
        </w:rPr>
        <w:t xml:space="preserve"> – należy przez to rozumieć naukę w ramach każdej z form edukacji przewidzianych w artykule 2 ustawy z dnia 14 grudnia 2016 roku Prawo oświatowe, a także w szkole wyższej lub w ramach przewodu doktorskiego otwartego poza studiami doktoranckimi;</w:t>
      </w:r>
    </w:p>
    <w:p w14:paraId="561A1609"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nauce w szkole wyższej</w:t>
      </w:r>
      <w:r w:rsidRPr="00EA18B7">
        <w:rPr>
          <w:rFonts w:ascii="Calibri" w:hAnsi="Calibri" w:cs="Calibri"/>
          <w:bCs/>
          <w:iCs/>
          <w:kern w:val="2"/>
        </w:rPr>
        <w:t xml:space="preserve"> – należy przez to rozumieć naukę w następujących formach edukacji na poziomie wyższym: studia pierwszego stopnia, studia drugiego stopnia, jednolite studia magisterskie, studia podyplomowe lub doktoranckie (trzeciego stopnia) prowadzone przez szkoły wyższe w systemie stacjonarnym (dziennym) lub niestacjonarnym (wieczorowym, zaocznym lub eksternistycznym, w tym również za pośrednictwem Internetu) lub szkoły doktorskie;</w:t>
      </w:r>
    </w:p>
    <w:p w14:paraId="41CC2A4A"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opłacie za naukę (czesne)</w:t>
      </w:r>
      <w:r w:rsidRPr="00EA18B7">
        <w:rPr>
          <w:rFonts w:ascii="Calibri" w:hAnsi="Calibri" w:cs="Calibri"/>
          <w:bCs/>
          <w:iCs/>
          <w:kern w:val="2"/>
        </w:rPr>
        <w:t xml:space="preserve"> – należy przez to rozumieć opłatę pobieraną za naukę w szkole policealnej lub wyższej w okresie objętym umową dofinansowania; opłata za naukę (czesne) nie obejmuje innych opłat z tytułu usług edukacyjnych (przykładowo: opłaty wpisowej, opłat związanych z kosztami wynikającymi z wyrównaniem różnic programowych, opłaty</w:t>
      </w:r>
      <w:r w:rsidRPr="00EA18B7">
        <w:rPr>
          <w:rFonts w:ascii="Calibri" w:hAnsi="Calibri" w:cs="Calibri"/>
          <w:b/>
          <w:bCs/>
          <w:iCs/>
          <w:kern w:val="2"/>
        </w:rPr>
        <w:t xml:space="preserve"> związanej z powtarzaniem określonych zajęć z powodu niezadowalających wyników w nauce, </w:t>
      </w:r>
      <w:r w:rsidRPr="00EA18B7">
        <w:rPr>
          <w:rFonts w:ascii="Calibri" w:hAnsi="Calibri" w:cs="Calibri"/>
          <w:bCs/>
          <w:iCs/>
          <w:kern w:val="2"/>
        </w:rPr>
        <w:t>za zajęcia nieobjęte planem studiów, za inne niż filologia studia realizowane w języku obcym) ani innych opłat przewidzianych przepisami prawa powszechnie obowiązującego (przykładowo za wydanie: legitymacji studenckiej i jej duplikatu, dyplomu ukończenia studiów, jego duplikatu oraz dodatkowego odpisu dyplomu w tłumaczeniu na język obcy, itp.), które to koszty mogą być pokrywane przez beneficjenta pomocy ze środków dofinansowania przyznanego w formie dodatku na pokrycie kosztów kształcenia;</w:t>
      </w:r>
    </w:p>
    <w:p w14:paraId="507F3C9D"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oprzyrządowaniu elektrycznym do wózka ręcznego (w przypadku Obszaru C Zadanie 5)</w:t>
      </w:r>
      <w:r w:rsidRPr="00EA18B7">
        <w:rPr>
          <w:rFonts w:ascii="Calibri" w:hAnsi="Calibri" w:cs="Calibri"/>
          <w:bCs/>
          <w:iCs/>
          <w:kern w:val="2"/>
        </w:rPr>
        <w:t xml:space="preserve"> – należy przez to rozumieć przystawne elementy/osprzęt (napęd elektryczny wraz z wyposażeniem, także dodatkowym) możliwe do zamontowania w standardowym wózku inwalidzkim (ręcznym), gwarantujące maksymalne odciążenie przy jeździe, pchaniu lub hamowaniu wózka, także na nierównych nawierzchniach, zwiększające mobilność osoby niepełnosprawnej i umożliwiające samodzielne przemieszczanie się; </w:t>
      </w:r>
    </w:p>
    <w:p w14:paraId="3C4523CF"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lastRenderedPageBreak/>
        <w:t>oprzyrządowaniu samochodu</w:t>
      </w:r>
      <w:r w:rsidRPr="00EA18B7">
        <w:rPr>
          <w:rFonts w:ascii="Calibri" w:hAnsi="Calibri" w:cs="Calibri"/>
          <w:bCs/>
          <w:iCs/>
          <w:kern w:val="2"/>
        </w:rPr>
        <w:t xml:space="preserve"> </w:t>
      </w:r>
      <w:r w:rsidRPr="00EA18B7">
        <w:rPr>
          <w:rFonts w:ascii="Calibri" w:hAnsi="Calibri" w:cs="Calibri"/>
          <w:b/>
          <w:bCs/>
          <w:iCs/>
          <w:kern w:val="2"/>
        </w:rPr>
        <w:t xml:space="preserve">(w przypadku Obszaru A Zadanie 1) </w:t>
      </w:r>
      <w:r w:rsidRPr="00EA18B7">
        <w:rPr>
          <w:rFonts w:ascii="Calibri" w:hAnsi="Calibri" w:cs="Calibri"/>
          <w:bCs/>
          <w:iCs/>
          <w:kern w:val="2"/>
        </w:rPr>
        <w:t>– należy przez to rozumieć dostosowane do indywidualnych potrzeb związanych z rodzajem niepełnosprawności adresata programu urządzenia (montowane fabrycznie lub dodatkowo) lub również wyposażenie samochodu, które umożliwia użytkowanie samochodu</w:t>
      </w:r>
      <w:r w:rsidRPr="00EA18B7">
        <w:rPr>
          <w:rFonts w:ascii="Calibri" w:hAnsi="Calibri" w:cs="Calibri"/>
          <w:b/>
          <w:bCs/>
          <w:iCs/>
          <w:kern w:val="2"/>
        </w:rPr>
        <w:t xml:space="preserve"> </w:t>
      </w:r>
      <w:r w:rsidRPr="00EA18B7">
        <w:rPr>
          <w:rFonts w:ascii="Calibri" w:hAnsi="Calibri" w:cs="Calibri"/>
          <w:bCs/>
          <w:iCs/>
          <w:kern w:val="2"/>
        </w:rPr>
        <w:t>przez osobę niepełnosprawną z dysfunkcją ruchu lub przewożenie samochodem osoby niepełnosprawnej oraz niezbędnego sprzętu rehabilitacyjnego; do mobilnych przedmiotów można zaliczyć przykładowo: specjalny fotel pasażera, w tym fotelik dziecięcy, podnośnik lub najazd/podjazd/rampę podjazdową do wózka inwalidzkiego, dodatkowe pasy do mocowania wózka inwalidzkiego itp.;</w:t>
      </w:r>
    </w:p>
    <w:p w14:paraId="437B8EB2"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oprzyrządowaniu samochodu</w:t>
      </w:r>
      <w:r w:rsidRPr="00EA18B7">
        <w:rPr>
          <w:rFonts w:ascii="Calibri" w:hAnsi="Calibri" w:cs="Calibri"/>
          <w:bCs/>
          <w:iCs/>
          <w:kern w:val="2"/>
        </w:rPr>
        <w:t xml:space="preserve"> </w:t>
      </w:r>
      <w:r w:rsidRPr="00EA18B7">
        <w:rPr>
          <w:rFonts w:ascii="Calibri" w:hAnsi="Calibri" w:cs="Calibri"/>
          <w:b/>
          <w:bCs/>
          <w:iCs/>
          <w:kern w:val="2"/>
        </w:rPr>
        <w:t xml:space="preserve">(w przypadku Obszaru A Zadanie 4) </w:t>
      </w:r>
      <w:r w:rsidRPr="00EA18B7">
        <w:rPr>
          <w:rFonts w:ascii="Calibri" w:hAnsi="Calibri" w:cs="Calibri"/>
          <w:bCs/>
          <w:iCs/>
          <w:kern w:val="2"/>
        </w:rPr>
        <w:t>– należy przez to rozumieć dostosowane do indywidualnych potrzeb związanych z rodzajem niepełnosprawności wnioskodawcy wyposażenie/technologie, sprzęty i urządzenia, montowane w samochodzie, a także inne np. mobilne sprzęty i urządzenia również technologie i oprogramowanie), które umożliwiają użytkowanie samochodu</w:t>
      </w:r>
      <w:r w:rsidRPr="00EA18B7">
        <w:rPr>
          <w:rFonts w:ascii="Calibri" w:hAnsi="Calibri" w:cs="Calibri"/>
          <w:b/>
          <w:bCs/>
          <w:iCs/>
          <w:kern w:val="2"/>
        </w:rPr>
        <w:t xml:space="preserve"> </w:t>
      </w:r>
      <w:r w:rsidRPr="00EA18B7">
        <w:rPr>
          <w:rFonts w:ascii="Calibri" w:hAnsi="Calibri" w:cs="Calibri"/>
          <w:bCs/>
          <w:iCs/>
          <w:kern w:val="2"/>
        </w:rPr>
        <w:t xml:space="preserve">przez osobę niepełnosprawną z dysfunkcją słuchu, w tym wspomagające poprawną komunikację z osobą niesłyszącą (komunikator, tablet ze specjalnym oprogramowaniem), sygnalizatory i aplikacje, z wyłączeniem aparatów słuchowych; </w:t>
      </w:r>
    </w:p>
    <w:p w14:paraId="761E1BFA"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osobie głuchoniewidomej </w:t>
      </w:r>
      <w:r w:rsidRPr="00EA18B7">
        <w:rPr>
          <w:rFonts w:ascii="Calibri" w:hAnsi="Calibri" w:cs="Calibri"/>
          <w:bCs/>
          <w:iCs/>
          <w:kern w:val="2"/>
        </w:rPr>
        <w:t xml:space="preserve">– należy przez to rozumieć osobę niepełnosprawną, która na skutek równoczesnego uszkodzenia słuchu i wzroku napotyka bardzo duże trudności w wymianie informacji oraz w komunikowaniu się, stan ten musi być potwierdzony w odpowiednim dokumencie lub zaświadczeniu lekarskim; </w:t>
      </w:r>
    </w:p>
    <w:p w14:paraId="7C243370"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osobie poszkodowanej w wyniku działania żywiołu lub innych zdarzeń losowych </w:t>
      </w:r>
      <w:r w:rsidRPr="00EA18B7">
        <w:rPr>
          <w:rFonts w:ascii="Calibri" w:hAnsi="Calibri" w:cs="Calibri"/>
          <w:bCs/>
          <w:iCs/>
          <w:kern w:val="2"/>
        </w:rPr>
        <w:t>– należy przez to rozumieć:</w:t>
      </w:r>
    </w:p>
    <w:p w14:paraId="13D64601" w14:textId="77777777" w:rsidR="008402FB" w:rsidRPr="00EA18B7" w:rsidRDefault="008402FB" w:rsidP="008402FB">
      <w:pPr>
        <w:numPr>
          <w:ilvl w:val="0"/>
          <w:numId w:val="43"/>
        </w:numPr>
        <w:spacing w:after="120" w:line="276" w:lineRule="auto"/>
        <w:ind w:left="1276" w:hanging="425"/>
        <w:rPr>
          <w:rFonts w:ascii="Calibri" w:hAnsi="Calibri" w:cs="Calibri"/>
          <w:bCs/>
          <w:iCs/>
          <w:kern w:val="2"/>
        </w:rPr>
      </w:pPr>
      <w:r w:rsidRPr="00EA18B7">
        <w:rPr>
          <w:rFonts w:ascii="Calibri" w:hAnsi="Calibri" w:cs="Calibri"/>
          <w:bCs/>
          <w:iCs/>
          <w:kern w:val="2"/>
        </w:rPr>
        <w:t>osobę zamieszkującą na terenie gminy umieszczonej w wykazie określonym w rozporządzeniu Prezesa Rady Ministrów, wydanym na podstawie</w:t>
      </w:r>
      <w:r w:rsidRPr="00EA18B7">
        <w:rPr>
          <w:rFonts w:ascii="Calibri" w:hAnsi="Calibri" w:cs="Calibri"/>
          <w:b/>
          <w:bCs/>
          <w:iCs/>
          <w:kern w:val="2"/>
        </w:rPr>
        <w:t xml:space="preserve"> </w:t>
      </w:r>
      <w:r w:rsidRPr="00EA18B7">
        <w:rPr>
          <w:rFonts w:ascii="Calibri" w:hAnsi="Calibri" w:cs="Calibri"/>
          <w:bCs/>
          <w:iCs/>
          <w:kern w:val="2"/>
        </w:rPr>
        <w:t>artykułu 2 ustawy z dnia 11 sierpnia 2001 roku o szczególnych zasadach odbudowy, remontów i rozbiórek obiektów budowlanych zniszczonych lub uszkodzonych w</w:t>
      </w:r>
      <w:r>
        <w:rPr>
          <w:rFonts w:ascii="Calibri" w:hAnsi="Calibri" w:cs="Calibri"/>
          <w:bCs/>
          <w:iCs/>
          <w:kern w:val="2"/>
        </w:rPr>
        <w:t> </w:t>
      </w:r>
      <w:r w:rsidRPr="00EA18B7">
        <w:rPr>
          <w:rFonts w:ascii="Calibri" w:hAnsi="Calibri" w:cs="Calibri"/>
          <w:bCs/>
          <w:iCs/>
          <w:kern w:val="2"/>
        </w:rPr>
        <w:t>wyniku działania żywiołu, wobec której (lub wobec członka jej gospodarstwa domowego) podjęta została decyzja o przyznaniu zasiłku celowego w związku z wystąpieniem zdarzenia noszącego znamiona klęski żywiołowej dla osób lub rodzin, które poniosły straty w gospodarstwach domowych (budynkach mieszkalnych, podstawowym wyposażeniu gospodarstw domowych) na podstawie artykułu 40 ustęp 2 i ustęp 3 ustawy z dnia 12 marca 2004 roku o pomocy społecznej,</w:t>
      </w:r>
    </w:p>
    <w:p w14:paraId="1E4840A6"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a także, </w:t>
      </w:r>
    </w:p>
    <w:p w14:paraId="54E4E131" w14:textId="77777777" w:rsidR="008402FB" w:rsidRPr="00EA18B7" w:rsidRDefault="008402FB" w:rsidP="008402FB">
      <w:pPr>
        <w:numPr>
          <w:ilvl w:val="0"/>
          <w:numId w:val="43"/>
        </w:numPr>
        <w:spacing w:after="120" w:line="276" w:lineRule="auto"/>
        <w:ind w:left="1276" w:hanging="425"/>
        <w:rPr>
          <w:rFonts w:ascii="Calibri" w:hAnsi="Calibri" w:cs="Calibri"/>
          <w:bCs/>
          <w:iCs/>
          <w:kern w:val="2"/>
        </w:rPr>
      </w:pPr>
      <w:r w:rsidRPr="00EA18B7">
        <w:rPr>
          <w:rFonts w:ascii="Calibri" w:hAnsi="Calibri" w:cs="Calibri"/>
          <w:bCs/>
          <w:iCs/>
          <w:kern w:val="2"/>
        </w:rPr>
        <w:t>osobę, którą dotknęło inne zdarzenie losowe, skutkujące stratami materialnymi w gospodarstwie domowym (np. pożar, kradzież, zalanie), udokumentowane/ potwierdzone przez właściwą jednostkę (np. jednostkę pomocy społecznej, straż pożarną, Policję);</w:t>
      </w:r>
    </w:p>
    <w:p w14:paraId="6B9FFA2D"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osobie zależnej (w przypadku Obszaru D)</w:t>
      </w:r>
      <w:r w:rsidRPr="00EA18B7">
        <w:rPr>
          <w:rFonts w:ascii="Calibri" w:hAnsi="Calibri" w:cs="Calibri"/>
          <w:bCs/>
          <w:iCs/>
          <w:kern w:val="2"/>
        </w:rPr>
        <w:t xml:space="preserve"> – należy przez to rozumieć dziecko będące pod opieką wnioskodawcy i przebywające w żłobku lub przedszkolu albo pod inną </w:t>
      </w:r>
      <w:r w:rsidRPr="00EA18B7">
        <w:rPr>
          <w:rFonts w:ascii="Calibri" w:hAnsi="Calibri" w:cs="Calibri"/>
          <w:bCs/>
          <w:iCs/>
          <w:kern w:val="2"/>
        </w:rPr>
        <w:lastRenderedPageBreak/>
        <w:t xml:space="preserve">tego typu opieką w ramach: klubu dziecięcego, punktu przedszkolnego, zespołu wychowania przedszkolnego, oddziału przedszkolnego w szkole, a także pod opieką dziennego opiekuna lub niani (w przypadku dzieci w wieku pozwalającym na przyjęcie do żłobka lub przedszkola lub klubu dziecięcego, punktu przedszkolnego, zespołu wychowania przedszkolnego, oddziału przedszkolnego w szkole); </w:t>
      </w:r>
    </w:p>
    <w:p w14:paraId="734D8755"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pomocy w zakupie i montażu oprzyrządowania do samochodu </w:t>
      </w:r>
      <w:r w:rsidRPr="00EA18B7">
        <w:rPr>
          <w:rFonts w:ascii="Calibri" w:hAnsi="Calibri" w:cs="Calibri"/>
          <w:bCs/>
          <w:iCs/>
          <w:kern w:val="2"/>
        </w:rPr>
        <w:t xml:space="preserve">– należy przez to rozumieć taką sytuację, gdy wnioskodawca, będąc posiadaczem samochodu otrzymuje dofinansowanie na jego oprzyrządowanie; w przypadku, gdy wnioskodawca na dzień złożenia wniosku nie jest posiadaczem samochodu (dopiero zamierza zakupić samochód), pomoc może zostać przekazana, gdy stanie się jego posiadaczem (właścicielem lub współwłaścicielem); w przypadku osób niepełnoletnich i pozbawionych zdolności do czynności prawnych, posiadaczem samochodu jest wnioskodawca (opiekun prawny lub przedstawiciel ustawowy); w przypadku, gdy wnioskodawca ubiega się o dofinansowanie wyłącznie sprzętu/urządzeń mobilnych (niemontowanych w samochodzie na stałe), posiadanie samochodu może być udokumentowane aktualną umową (np. umowa użytkowania, najmu, użyczenia, dzierżawy itd.); pomoc w zakupie i montażu oprzyrządowania nie dotyczy zakupu samochodu, przedmiot pomocy jest wskazany w punktach: 26 i 27; </w:t>
      </w:r>
      <w:r w:rsidRPr="00EA18B7">
        <w:rPr>
          <w:rFonts w:ascii="Calibri" w:hAnsi="Calibri" w:cs="Calibri"/>
          <w:bCs/>
          <w:iCs/>
          <w:kern w:val="2"/>
        </w:rPr>
        <w:br/>
        <w:t>do rozliczenia udzielonego dofinansowania niezbędny jest dokument wskazujący wysokość kosztu zakupu lub montażu oprzyrządowania do samochodu (np. wyodrębniona pozycja objęta dofinansowaniem lub odpowiednia adnotacja/uwaga na fakturze VAT, opinia rzeczoznawcy);</w:t>
      </w:r>
    </w:p>
    <w:p w14:paraId="004DB2CE"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poziomie jakości protez kończyny górnej </w:t>
      </w:r>
      <w:r w:rsidRPr="00EA18B7">
        <w:rPr>
          <w:rFonts w:ascii="Calibri" w:hAnsi="Calibri" w:cs="Calibri"/>
          <w:bCs/>
          <w:iCs/>
          <w:kern w:val="2"/>
        </w:rPr>
        <w:t>– należy przez to rozumieć:</w:t>
      </w:r>
    </w:p>
    <w:p w14:paraId="3FD1441B"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 - prosta proteza o funkcji głównie kosmetycznej ewentualnie z najprostszymi elementami mechanicznego ustawiania pozycji łokcia i nadgarstka; do wykonania w ramach limitu NFZ; nie przywraca nawet podstawowych funkcji utraconej ręki,</w:t>
      </w:r>
    </w:p>
    <w:p w14:paraId="5A2E8D49"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II - proteza z prostymi elementami mechanicznymi oraz standardowym zawieszeniem na kikucie; w zasadzie możliwa do wykonania w ramach NFZ z niewielką dopłatą; nie uniezależnia pacjenta od otoczenia w stopniu wystarczającym dla podjęcia aktywności zawodowej,</w:t>
      </w:r>
    </w:p>
    <w:p w14:paraId="46EF0AB4"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III - proteza z precyzyjnymi elementami mechanicznymi oraz nowoczesnym zawieszeniem kikuta (także z wykorzystaniem technologii silikonowej) oraz bardzo dobrym wykończeniem kosmetycznym; uniezależnia pacjenta od otoczenia w stopniu umożliwiającym podjęcie aktywności zawodowej,</w:t>
      </w:r>
    </w:p>
    <w:p w14:paraId="5B7A656B" w14:textId="77777777" w:rsidR="008402FB" w:rsidRPr="00EA18B7" w:rsidRDefault="008402FB" w:rsidP="008402FB">
      <w:pPr>
        <w:numPr>
          <w:ilvl w:val="1"/>
          <w:numId w:val="44"/>
        </w:numPr>
        <w:tabs>
          <w:tab w:val="clear" w:pos="2160"/>
        </w:tabs>
        <w:spacing w:after="120" w:line="276" w:lineRule="auto"/>
        <w:ind w:left="1276" w:hanging="425"/>
        <w:rPr>
          <w:rFonts w:ascii="Calibri" w:hAnsi="Calibri" w:cs="Calibri"/>
          <w:bCs/>
          <w:iCs/>
          <w:kern w:val="2"/>
        </w:rPr>
      </w:pPr>
      <w:r w:rsidRPr="00EA18B7">
        <w:rPr>
          <w:rFonts w:ascii="Calibri" w:hAnsi="Calibri" w:cs="Calibri"/>
          <w:bCs/>
          <w:iCs/>
          <w:kern w:val="2"/>
        </w:rPr>
        <w:t xml:space="preserve">poziom IV - proteza z elementami bioelektrycznymi (lub elementy kombinowane bioelektryczne i mechaniczne - tzw. hybrydowa); proteza w części bioelektrycznej sterowana impulsami z zachowanych grup mięśniowych; w znacznym stopniu pozwala na uniezależnienie się od otoczenia, jednak nie </w:t>
      </w:r>
      <w:r w:rsidRPr="00EA18B7">
        <w:rPr>
          <w:rFonts w:ascii="Calibri" w:hAnsi="Calibri" w:cs="Calibri"/>
          <w:bCs/>
          <w:iCs/>
          <w:kern w:val="2"/>
        </w:rPr>
        <w:lastRenderedPageBreak/>
        <w:t>zawsze jest akceptowana przez pacjentów, w szczególności z powodu znacznej wagi;</w:t>
      </w:r>
    </w:p>
    <w:p w14:paraId="0191A566"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poziomie jakości protez kończyny dolnej </w:t>
      </w:r>
      <w:r w:rsidRPr="00EA18B7">
        <w:rPr>
          <w:rFonts w:ascii="Calibri" w:hAnsi="Calibri" w:cs="Calibri"/>
          <w:bCs/>
          <w:iCs/>
          <w:kern w:val="2"/>
        </w:rPr>
        <w:t>– należy przez to rozumieć:</w:t>
      </w:r>
    </w:p>
    <w:p w14:paraId="4B82E045"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poziom I - proteza wykonana w ramach limitu NFZ; posiada najprostsze elementy mechaniczne; nie daje możliwości lokomocyjnych dla codziennego funkcjonowania pacjenta,</w:t>
      </w:r>
    </w:p>
    <w:p w14:paraId="76E282F8"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poziom II - poziom podstawowy umożliwiający w miarę sprawne poruszanie się pacjenta; proteza taka jednak nie daje rzeczywistych możliwości intensywnego, bezpiecznego jej użytkowania potrzebnego do codziennej aktywności zawodowej,</w:t>
      </w:r>
    </w:p>
    <w:p w14:paraId="6AC74978"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poziom III - poziom bardzo dobry; proteza taka wykonana na nowoczesnych elementach (stopa, staw kolanowy) oraz posiadająca bardzo dobre zawieszenie w leju, także na elementach silikonowych; w tej grupie protez pacjent może otrzymać zaopatrzenie zapewniające takie możliwości lokomocyjne, aby mógł podjąć lub kontynuować aktywność zawodową, </w:t>
      </w:r>
    </w:p>
    <w:p w14:paraId="7A5A77A7" w14:textId="77777777" w:rsidR="008402FB" w:rsidRPr="00EA18B7" w:rsidRDefault="008402FB" w:rsidP="008402FB">
      <w:pPr>
        <w:numPr>
          <w:ilvl w:val="0"/>
          <w:numId w:val="45"/>
        </w:numPr>
        <w:spacing w:after="120" w:line="276" w:lineRule="auto"/>
        <w:ind w:left="1276" w:hanging="425"/>
        <w:rPr>
          <w:rFonts w:ascii="Calibri" w:hAnsi="Calibri" w:cs="Calibri"/>
          <w:bCs/>
          <w:iCs/>
          <w:kern w:val="2"/>
        </w:rPr>
      </w:pPr>
      <w:r w:rsidRPr="00EA18B7">
        <w:rPr>
          <w:rFonts w:ascii="Calibri" w:hAnsi="Calibri" w:cs="Calibri"/>
          <w:bCs/>
          <w:iCs/>
          <w:kern w:val="2"/>
        </w:rPr>
        <w:t>poziom IV - grupa najnowocześniejszych w świecie protez, także z elementami sterowanymi cyfrowo, z wielowarstwowymi lejami oraz najlżejszymi elementami nośnymi; umożliwiają w niektórych przypadkach także aktywność sportową i rekreacyjną pacjentów;</w:t>
      </w:r>
    </w:p>
    <w:p w14:paraId="7BAD33A1"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półroczu/semestrze</w:t>
      </w:r>
      <w:r w:rsidRPr="00EA18B7">
        <w:rPr>
          <w:rFonts w:ascii="Calibri" w:hAnsi="Calibri" w:cs="Calibri"/>
          <w:bCs/>
          <w:iCs/>
          <w:kern w:val="2"/>
        </w:rPr>
        <w:t xml:space="preserve"> – należy przez to rozumieć okres, na który może zostać przyznana pomoc finansowa na pokrycie kosztów nauki, obejmujący zajęcia dydaktyczne i sesję egzaminacyjną;</w:t>
      </w:r>
    </w:p>
    <w:p w14:paraId="3EA2B255"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prawie jazdy </w:t>
      </w:r>
      <w:r w:rsidRPr="00EA18B7">
        <w:rPr>
          <w:rFonts w:ascii="Calibri" w:hAnsi="Calibri" w:cs="Calibri"/>
          <w:bCs/>
          <w:iCs/>
          <w:kern w:val="2"/>
        </w:rPr>
        <w:t xml:space="preserve">– należy przez to rozumieć dokument wydany przez odpowiednie organy państwowe, potwierdzający uprawnienia jego posiadacza do prowadzenia pojazdów mechanicznych, z wyłączeniem kategorii: A, A1, A2 i AM; </w:t>
      </w:r>
    </w:p>
    <w:p w14:paraId="02A030B0"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Profilu Zaufanym </w:t>
      </w:r>
      <w:r w:rsidRPr="00EA18B7">
        <w:rPr>
          <w:rFonts w:ascii="Calibri" w:hAnsi="Calibri" w:cs="Calibri"/>
          <w:bCs/>
          <w:iCs/>
          <w:kern w:val="2"/>
        </w:rPr>
        <w:t>–</w:t>
      </w:r>
      <w:r w:rsidRPr="00EA18B7">
        <w:rPr>
          <w:rFonts w:ascii="Calibri" w:hAnsi="Calibri" w:cs="Calibri"/>
          <w:b/>
          <w:bCs/>
          <w:iCs/>
          <w:kern w:val="2"/>
        </w:rPr>
        <w:t xml:space="preserve"> </w:t>
      </w:r>
      <w:r w:rsidRPr="00EA18B7">
        <w:rPr>
          <w:rFonts w:ascii="Calibri" w:hAnsi="Calibri" w:cs="Calibri"/>
          <w:bCs/>
          <w:iCs/>
          <w:kern w:val="2"/>
        </w:rPr>
        <w:t xml:space="preserve">należy przez to rozumieć sposób uwierzytelniania wnioskodawcy/ użytkownika dostępny na ePUAP; </w:t>
      </w:r>
    </w:p>
    <w:p w14:paraId="56788031"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protezie kończyny, w której zastosowano nowoczesne rozwiązania techniczne (Obszar C Zadanie nr 3 i nr 4)</w:t>
      </w:r>
      <w:r w:rsidRPr="00EA18B7">
        <w:rPr>
          <w:rFonts w:ascii="Calibri" w:hAnsi="Calibri" w:cs="Calibri"/>
          <w:bCs/>
          <w:iCs/>
          <w:kern w:val="2"/>
        </w:rPr>
        <w:t xml:space="preserve"> – należy przez to rozumieć protezę/protezy kończyny górnej i/lub dolnej na III lub IV poziomie jakości protez;</w:t>
      </w:r>
    </w:p>
    <w:p w14:paraId="67DAB0BE"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przeciętnym miesięcznym dochodzie</w:t>
      </w:r>
      <w:r w:rsidRPr="00EA18B7">
        <w:rPr>
          <w:rFonts w:ascii="Calibri" w:hAnsi="Calibri" w:cs="Calibri"/>
          <w:bCs/>
          <w:iCs/>
          <w:kern w:val="2"/>
        </w:rPr>
        <w:t xml:space="preserve"> </w:t>
      </w:r>
      <w:r w:rsidRPr="00EA18B7">
        <w:rPr>
          <w:rFonts w:ascii="Calibri" w:hAnsi="Calibri" w:cs="Calibri"/>
          <w:b/>
          <w:bCs/>
          <w:iCs/>
          <w:kern w:val="2"/>
        </w:rPr>
        <w:t>wnioskodawcy</w:t>
      </w:r>
      <w:r w:rsidRPr="00EA18B7">
        <w:rPr>
          <w:rFonts w:ascii="Calibri" w:hAnsi="Calibri" w:cs="Calibri"/>
          <w:bCs/>
          <w:iCs/>
          <w:kern w:val="2"/>
        </w:rPr>
        <w:t xml:space="preserve"> - należy przez to rozumieć dochód w przeliczeniu na jedną osobę w gospodarstwie domowym wnioskodawcy, o jakim mowa w ustawie z dnia 28 listopada 2003 roku o świadczeniach rodzinnych, obliczony za kwartał poprzedzający kwartał, w którym złożono wniosek; dochody z różnych źródeł sumują się; w przypadku działalności rolniczej – dochód ten oblicza się na podstawie wysokości przeciętnego dochodu z pracy w indywidualnych gospodarstwach rolnych z 1 ha przeliczeniowego w 2023 roku (Obwieszczenie Prezesa Głównego Urzędu Statystycznego z dnia 20 września 2024 roku), według wzoru: [(5.451 zł x liczba hektarów)/12]/ liczba osób w gospodarstwie domowym wnioskodawcy;</w:t>
      </w:r>
    </w:p>
    <w:p w14:paraId="4BBB4ACE"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lastRenderedPageBreak/>
        <w:t>przerwie w nauce</w:t>
      </w:r>
      <w:r w:rsidRPr="00EA18B7">
        <w:rPr>
          <w:rFonts w:ascii="Calibri" w:hAnsi="Calibri" w:cs="Calibri"/>
          <w:bCs/>
          <w:iCs/>
          <w:kern w:val="2"/>
        </w:rPr>
        <w:t xml:space="preserve"> </w:t>
      </w:r>
      <w:r w:rsidRPr="00EA18B7">
        <w:rPr>
          <w:rFonts w:ascii="Calibri" w:hAnsi="Calibri" w:cs="Calibri"/>
          <w:b/>
          <w:bCs/>
          <w:iCs/>
          <w:kern w:val="2"/>
        </w:rPr>
        <w:t>(w przypadku modułu II)</w:t>
      </w:r>
      <w:r w:rsidRPr="00EA18B7">
        <w:rPr>
          <w:rFonts w:ascii="Calibri" w:hAnsi="Calibri" w:cs="Calibri"/>
          <w:bCs/>
          <w:iCs/>
          <w:kern w:val="2"/>
        </w:rPr>
        <w:t xml:space="preserve"> – należy przez to rozumieć przerwę w kontynuowaniu nauki, w trakcie której osoba niepełnosprawna nie ponosi kosztów nauki, np. urlop dziekański, urlop zdrowotny;</w:t>
      </w:r>
    </w:p>
    <w:p w14:paraId="6B319C3F"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skuterze o napędzie elektrycznym</w:t>
      </w:r>
      <w:r w:rsidRPr="00EA18B7">
        <w:rPr>
          <w:rFonts w:ascii="Calibri" w:hAnsi="Calibri" w:cs="Calibri"/>
          <w:bCs/>
          <w:iCs/>
          <w:kern w:val="2"/>
        </w:rPr>
        <w:t xml:space="preserve"> – należy przez to rozumieć czterokołowy lub trzykołowy skuter/pojazd o napędzie elektrycznym, także składany/kompaktowy, pełniący funkcję wózka inwalidzkiego przeznaczonego dla osoby niepełnosprawnej ruchowo do poruszania się, także z pomocą opiekuna; skuter wyposażony jest m.in. w oddzielną, nastawną kolumnę kierownicy; </w:t>
      </w:r>
    </w:p>
    <w:p w14:paraId="69440DCD"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spowolnienie toku studiów/nauki</w:t>
      </w:r>
      <w:r w:rsidRPr="00EA18B7">
        <w:rPr>
          <w:rFonts w:ascii="Calibri" w:hAnsi="Calibri" w:cs="Calibri"/>
          <w:bCs/>
          <w:iCs/>
          <w:kern w:val="2"/>
        </w:rPr>
        <w:t xml:space="preserve"> – należy przez to rozumieć indywidualną organizację studiów/nauki lub indywidualny tok studiów/nauki, przyjęty na podstawie decyzji uczelni/szkoły, umożliwiający wydłużenie okresu trwania studiów/nauki (np. jeden semestr w ciągu roku akademickiego/szkolnego). O ile decyzja o spowolnieniu toku studiów/nauki nie jest decyzją o powtarzaniu roku, wnioskodawca może korzystać z pomocy w module II na zasadach ogólnych;</w:t>
      </w:r>
    </w:p>
    <w:p w14:paraId="72D2677B"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
          <w:bCs/>
          <w:iCs/>
          <w:kern w:val="2"/>
        </w:rPr>
      </w:pPr>
      <w:r w:rsidRPr="00EA18B7">
        <w:rPr>
          <w:rFonts w:ascii="Calibri" w:hAnsi="Calibri" w:cs="Calibri"/>
          <w:b/>
          <w:bCs/>
          <w:iCs/>
          <w:kern w:val="2"/>
        </w:rPr>
        <w:t xml:space="preserve">sprzęcie elektronicznym lub jego elemencie lub oprogramowaniu (w przypadku Obszaru B Zadanie 1 i 3) </w:t>
      </w:r>
      <w:r w:rsidRPr="00EA18B7">
        <w:rPr>
          <w:rFonts w:ascii="Calibri" w:hAnsi="Calibri" w:cs="Calibri"/>
          <w:bCs/>
          <w:iCs/>
          <w:kern w:val="2"/>
        </w:rPr>
        <w:t>– należy przez to rozumieć komputer (stacjonarny lub mobilny) lub współpracujące z nim urządzenia i dedykowane oprogramowanie, umożliwiające ograniczanie skutków rodzaju i stopnia niepełnosprawności (z uwzględnieniem definicji urządzeń brajlowskich); głównym kryterium uznania kwalifikowalności danego kosztu są indywidualne i specyficzne dla danego rodzaju dysfunkcji - potrzeby związane z rehabilitacją zawodową i społeczną potencjalnego beneficjenta;</w:t>
      </w:r>
    </w:p>
    <w:p w14:paraId="0CD8DD1C"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
          <w:bCs/>
          <w:iCs/>
          <w:kern w:val="2"/>
        </w:rPr>
      </w:pPr>
      <w:r w:rsidRPr="00EA18B7">
        <w:rPr>
          <w:rFonts w:ascii="Calibri" w:hAnsi="Calibri" w:cs="Calibri"/>
          <w:b/>
          <w:bCs/>
          <w:iCs/>
          <w:kern w:val="2"/>
        </w:rPr>
        <w:t xml:space="preserve">sprzęcie elektronicznym lub jego elemencie lub oprogramowaniu (w przypadku Obszaru B Zadanie 4) </w:t>
      </w:r>
      <w:r w:rsidRPr="00EA18B7">
        <w:rPr>
          <w:rFonts w:ascii="Calibri" w:hAnsi="Calibri" w:cs="Calibri"/>
          <w:bCs/>
          <w:iCs/>
          <w:kern w:val="2"/>
        </w:rPr>
        <w:t>– należy przez to rozumieć elektroniczne sprzęty i urządzenia lub ich elementy, a także dedykowane oprogramowanie, umożliwiające ograniczanie skutków dysfunkcji narządu słuchu, w tym przede wszystkim sprzęty i urządzenia mobilne (np. laptop, tablet, smartfon); głównym kryterium uznania kwalifikowalności danego kosztu są indywidualne i specyficzne potrzeby związane z rehabilitacją zawodową i społeczną potencjalnego beneficjenta, w tym potrzeba komunikowania się;</w:t>
      </w:r>
    </w:p>
    <w:p w14:paraId="76A745B9"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studiach w przyspieszonym trybie</w:t>
      </w:r>
      <w:r w:rsidRPr="00EA18B7">
        <w:rPr>
          <w:rFonts w:ascii="Calibri" w:hAnsi="Calibri" w:cs="Calibri"/>
          <w:bCs/>
          <w:iCs/>
          <w:kern w:val="2"/>
        </w:rPr>
        <w:t xml:space="preserve"> – należy przez to rozumieć indywidualną organizację studiów lub indywidualny tok studiów, przyjęty na podstawie decyzji uczelni, umożliwiający skrócenie okresu trwania studiów, przy czym program studiów w przyspieszonym trybie (np. trzy semestry w ciągu roku akademickiego) musi być zgodny z obowiązującymi standardami kształcenia dla danego kierunku studiów i zgodny z obowiązującym planem ogólnym studiów;</w:t>
      </w:r>
    </w:p>
    <w:p w14:paraId="0A2AC026"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szkole policealnej</w:t>
      </w:r>
      <w:r w:rsidRPr="00EA18B7">
        <w:rPr>
          <w:rFonts w:ascii="Calibri" w:hAnsi="Calibri" w:cs="Calibri"/>
          <w:bCs/>
          <w:iCs/>
          <w:kern w:val="2"/>
        </w:rPr>
        <w:t xml:space="preserve"> – należy przez to rozumieć publiczną lub niepubliczną szkołę policealną, działającą zgodnie z ustawą z dnia 14 grudnia 2016 roku Prawo oświatowe;</w:t>
      </w:r>
    </w:p>
    <w:p w14:paraId="251A21B0"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szkole wyższej</w:t>
      </w:r>
      <w:r w:rsidRPr="00EA18B7">
        <w:rPr>
          <w:rFonts w:ascii="Calibri" w:hAnsi="Calibri" w:cs="Calibri"/>
          <w:bCs/>
          <w:iCs/>
          <w:kern w:val="2"/>
        </w:rPr>
        <w:t xml:space="preserve"> – należy przez to rozumieć publiczną lub niepubliczną uczelnię, w tym szkołę doktorską, działającą zgodnie z ustawą z dnia 20 lipca 2018 roku Prawo o szkolnictwie wyższym i nauce lub uczelnię zagraniczną, a także szkołę wyższą </w:t>
      </w:r>
      <w:r w:rsidRPr="00EA18B7">
        <w:rPr>
          <w:rFonts w:ascii="Calibri" w:hAnsi="Calibri" w:cs="Calibri"/>
          <w:bCs/>
          <w:iCs/>
          <w:kern w:val="2"/>
        </w:rPr>
        <w:lastRenderedPageBreak/>
        <w:t>i wyższe seminarium duchowne prowadzone przez Kościół Katolicki lub inne kościoły i związki wyznaniowe;</w:t>
      </w:r>
    </w:p>
    <w:p w14:paraId="768B1308"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urządzeniach brajlowskich </w:t>
      </w:r>
      <w:r w:rsidRPr="00EA18B7">
        <w:rPr>
          <w:rFonts w:ascii="Calibri" w:hAnsi="Calibri" w:cs="Calibri"/>
          <w:bCs/>
          <w:iCs/>
          <w:kern w:val="2"/>
        </w:rPr>
        <w:t>– należy przez to rozumieć elektroniczne urządzenia, zdolne tworzyć wypukłą formę informacji wyjściowej, możliwą do odczytania przy pomocy zmysłu dotyku;</w:t>
      </w:r>
    </w:p>
    <w:p w14:paraId="50661FA7"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wózku ręcznym z oprzyrządowaniem elektrycznym</w:t>
      </w:r>
      <w:r w:rsidRPr="00EA18B7">
        <w:rPr>
          <w:rFonts w:ascii="Calibri" w:hAnsi="Calibri" w:cs="Calibri"/>
          <w:bCs/>
          <w:iCs/>
          <w:kern w:val="2"/>
        </w:rPr>
        <w:t xml:space="preserve"> – należy przez to rozumieć wózek inwalidzki, w tym aktywny, wyposażony w przystawne elementy/osprzęt (napęd elektryczny wraz z wyposażeniem), zwiększające mobilność osoby niepełnosprawnej </w:t>
      </w:r>
      <w:r w:rsidRPr="00EA18B7">
        <w:rPr>
          <w:rFonts w:ascii="Calibri" w:hAnsi="Calibri" w:cs="Calibri"/>
          <w:bCs/>
          <w:iCs/>
          <w:kern w:val="2"/>
        </w:rPr>
        <w:br/>
        <w:t>i umożliwiające samodzielne lub przy pomocy opiekuna przemieszczanie się;</w:t>
      </w:r>
    </w:p>
    <w:p w14:paraId="78D92C58"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wózku inwalidzkim o napędzie elektrycznym </w:t>
      </w:r>
      <w:r w:rsidRPr="00EA18B7">
        <w:rPr>
          <w:rFonts w:ascii="Calibri" w:hAnsi="Calibri" w:cs="Calibri"/>
          <w:bCs/>
          <w:iCs/>
          <w:kern w:val="2"/>
        </w:rPr>
        <w:t>– należy przez to rozumieć wózek inwalidzki wyposażony w napęd elektryczny i akumulatory, przeznaczony do przemieszczania się głównie wewnątrz, ale także na zewnątrz pomieszczeń, wraz z wyposażeniem, także dodatkowym, również z pomocą opiekuna; wózek poprawia lub utrzymuje wydolność osoby niepełnosprawnej ruchowo w zakresie mobilności użytecznej w czynnościach codziennych i samoobsłudze, a także uczestniczenia społecznego (w szczególności uczestniczenia w edukacji, wykonywania pracy zarobkowej);</w:t>
      </w:r>
    </w:p>
    <w:p w14:paraId="3E8734A3"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wymagalnych zobowiązaniach </w:t>
      </w:r>
      <w:r w:rsidRPr="00EA18B7">
        <w:rPr>
          <w:rFonts w:ascii="Calibri" w:hAnsi="Calibri" w:cs="Calibri"/>
          <w:bCs/>
          <w:iCs/>
          <w:kern w:val="2"/>
        </w:rPr>
        <w:t>– należy przez to rozumieć:</w:t>
      </w:r>
    </w:p>
    <w:p w14:paraId="63FB370A" w14:textId="77777777" w:rsidR="008402FB" w:rsidRPr="00EA18B7" w:rsidRDefault="008402FB" w:rsidP="008402FB">
      <w:pPr>
        <w:numPr>
          <w:ilvl w:val="3"/>
          <w:numId w:val="46"/>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w odniesieniu do zobowiązań o charakterze cywilnoprawnym – wszystkie bezsporne zobowiązania, których termin płatności dla dłużnika minął, a które nie zostały ani przedawnione, ani umorzone, </w:t>
      </w:r>
    </w:p>
    <w:p w14:paraId="377B7511" w14:textId="77777777" w:rsidR="008402FB" w:rsidRPr="00EA18B7" w:rsidRDefault="008402FB" w:rsidP="008402FB">
      <w:pPr>
        <w:numPr>
          <w:ilvl w:val="3"/>
          <w:numId w:val="46"/>
        </w:numPr>
        <w:spacing w:after="120" w:line="276" w:lineRule="auto"/>
        <w:ind w:left="1276" w:hanging="425"/>
        <w:rPr>
          <w:rFonts w:ascii="Calibri" w:hAnsi="Calibri" w:cs="Calibri"/>
          <w:bCs/>
          <w:iCs/>
          <w:kern w:val="2"/>
        </w:rPr>
      </w:pPr>
      <w:r w:rsidRPr="00EA18B7">
        <w:rPr>
          <w:rFonts w:ascii="Calibri" w:hAnsi="Calibri" w:cs="Calibri"/>
          <w:bCs/>
          <w:iCs/>
          <w:kern w:val="2"/>
        </w:rPr>
        <w:t xml:space="preserve">w odniesieniu do zobowiązań publicznoprawnych, wynikających z decyzji administracyjnych wydawanych na podstawie przepisów k.p.a. – zobowiązania: </w:t>
      </w:r>
    </w:p>
    <w:p w14:paraId="1646DF60" w14:textId="77777777" w:rsidR="008402FB" w:rsidRPr="00EA18B7" w:rsidRDefault="008402FB" w:rsidP="008402FB">
      <w:pPr>
        <w:numPr>
          <w:ilvl w:val="0"/>
          <w:numId w:val="47"/>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wynikające z decyzji ostatecznych, których wykonanie nie zostało wstrzymane z upływem dnia, w którym decyzja stała się ostateczna – w przypadku decyzji, w których nie wskazano terminu płatności,</w:t>
      </w:r>
    </w:p>
    <w:p w14:paraId="37F42351" w14:textId="77777777" w:rsidR="008402FB" w:rsidRPr="00EA18B7" w:rsidRDefault="008402FB" w:rsidP="008402FB">
      <w:pPr>
        <w:numPr>
          <w:ilvl w:val="0"/>
          <w:numId w:val="47"/>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wynikające z decyzji ostatecznych, których wykonanie nie zostało wstrzymane z upływem terminu płatności oznaczonego w decyzji – w przypadku decyzji z oznaczonym terminem płatności,</w:t>
      </w:r>
    </w:p>
    <w:p w14:paraId="2BFBB22B" w14:textId="77777777" w:rsidR="008402FB" w:rsidRPr="00EA18B7" w:rsidRDefault="008402FB" w:rsidP="008402FB">
      <w:pPr>
        <w:numPr>
          <w:ilvl w:val="0"/>
          <w:numId w:val="47"/>
        </w:numPr>
        <w:spacing w:after="120" w:line="276" w:lineRule="auto"/>
        <w:ind w:left="1701" w:hanging="426"/>
        <w:rPr>
          <w:rFonts w:ascii="Calibri" w:hAnsi="Calibri" w:cs="Calibri"/>
          <w:bCs/>
          <w:iCs/>
          <w:kern w:val="2"/>
        </w:rPr>
      </w:pPr>
      <w:r w:rsidRPr="00EA18B7">
        <w:rPr>
          <w:rFonts w:ascii="Calibri" w:hAnsi="Calibri" w:cs="Calibri"/>
          <w:bCs/>
          <w:iCs/>
          <w:kern w:val="2"/>
        </w:rPr>
        <w:t>wynikające z decyzji nieostatecznych, którym nadano rygor natychmiastowej wykonalności;</w:t>
      </w:r>
    </w:p>
    <w:p w14:paraId="71EEE9FE"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
          <w:bCs/>
          <w:iCs/>
          <w:kern w:val="2"/>
        </w:rPr>
      </w:pPr>
      <w:r w:rsidRPr="00EA18B7">
        <w:rPr>
          <w:rFonts w:ascii="Calibri" w:hAnsi="Calibri" w:cs="Calibri"/>
          <w:b/>
          <w:bCs/>
          <w:iCs/>
          <w:kern w:val="2"/>
        </w:rPr>
        <w:t>zatrudnieniu</w:t>
      </w:r>
      <w:r w:rsidRPr="00EA18B7">
        <w:rPr>
          <w:rFonts w:ascii="Calibri" w:hAnsi="Calibri" w:cs="Calibri"/>
          <w:bCs/>
          <w:iCs/>
          <w:kern w:val="2"/>
        </w:rPr>
        <w:t>– należy przez to rozumieć (na potrzeby programu):</w:t>
      </w:r>
    </w:p>
    <w:p w14:paraId="7593B553"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stosunek pracy na podstawie umowy o pracę, zawartej na czas nieokreślony lub określony, jednakże nie krótszy niż 3 miesiące,</w:t>
      </w:r>
    </w:p>
    <w:p w14:paraId="3EA01B53"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stosunek pracy na podstawie powołania, wyboru, mianowania oraz spółdzielczej umowy o pracę, jeżeli na podstawie przepisów szczególnych pracownik został powołany na czas określony; okres ten nie może być krótszy niż 3 miesiące,</w:t>
      </w:r>
    </w:p>
    <w:p w14:paraId="1F4527D4" w14:textId="2D2E127E"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działalność rolniczą w rozumieniu ustawy z dnia 20 grudnia 1990 roku o ubezpieczeniu społecznym rolników,</w:t>
      </w:r>
    </w:p>
    <w:p w14:paraId="3B15C057"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lastRenderedPageBreak/>
        <w:t xml:space="preserve">działalność gospodarczą w rozumieniu ustawy z dnia 6 marca 2018 roku Prawo przedsiębiorców, </w:t>
      </w:r>
    </w:p>
    <w:p w14:paraId="4C8098A8"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zatrudnienie na podstawie umowy cywilnoprawnej, zawartej na okres nie krótszy niż 6 miesięcy (okresy obowiązywania umów następujących po sobie, sumują się),</w:t>
      </w:r>
    </w:p>
    <w:p w14:paraId="7C6D30B5" w14:textId="77777777" w:rsidR="008402FB" w:rsidRPr="00EA18B7" w:rsidRDefault="008402FB" w:rsidP="008402FB">
      <w:pPr>
        <w:numPr>
          <w:ilvl w:val="0"/>
          <w:numId w:val="48"/>
        </w:numPr>
        <w:spacing w:after="120" w:line="276" w:lineRule="auto"/>
        <w:ind w:left="1276" w:hanging="425"/>
        <w:rPr>
          <w:rFonts w:ascii="Calibri" w:hAnsi="Calibri" w:cs="Calibri"/>
          <w:bCs/>
          <w:iCs/>
          <w:kern w:val="2"/>
        </w:rPr>
      </w:pPr>
      <w:r w:rsidRPr="00EA18B7">
        <w:rPr>
          <w:rFonts w:ascii="Calibri" w:hAnsi="Calibri" w:cs="Calibri"/>
          <w:bCs/>
          <w:iCs/>
          <w:kern w:val="2"/>
        </w:rPr>
        <w:t>w przypadku modułu I także:</w:t>
      </w:r>
    </w:p>
    <w:p w14:paraId="03F27B21" w14:textId="77777777" w:rsidR="008402FB" w:rsidRPr="00EA18B7" w:rsidRDefault="008402FB" w:rsidP="008402FB">
      <w:pPr>
        <w:numPr>
          <w:ilvl w:val="0"/>
          <w:numId w:val="49"/>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staż zawodowy w rozumieniu ustawy z dnia 20 kwietnia 2004 roku o</w:t>
      </w:r>
      <w:r>
        <w:rPr>
          <w:rFonts w:ascii="Calibri" w:hAnsi="Calibri" w:cs="Calibri"/>
          <w:bCs/>
          <w:iCs/>
          <w:kern w:val="2"/>
        </w:rPr>
        <w:t> </w:t>
      </w:r>
      <w:r w:rsidRPr="00EA18B7">
        <w:rPr>
          <w:rFonts w:ascii="Calibri" w:hAnsi="Calibri" w:cs="Calibri"/>
          <w:bCs/>
          <w:iCs/>
          <w:kern w:val="2"/>
        </w:rPr>
        <w:t xml:space="preserve">promocji zatrudnienia i instytucjach rynku pracy, </w:t>
      </w:r>
    </w:p>
    <w:p w14:paraId="086A5FB5" w14:textId="77777777" w:rsidR="008402FB" w:rsidRPr="00EA18B7" w:rsidRDefault="008402FB" w:rsidP="008402FB">
      <w:pPr>
        <w:numPr>
          <w:ilvl w:val="0"/>
          <w:numId w:val="49"/>
        </w:numPr>
        <w:spacing w:after="120" w:line="276" w:lineRule="auto"/>
        <w:ind w:left="1701" w:hanging="425"/>
        <w:rPr>
          <w:rFonts w:ascii="Calibri" w:hAnsi="Calibri" w:cs="Calibri"/>
          <w:bCs/>
          <w:iCs/>
          <w:kern w:val="2"/>
        </w:rPr>
      </w:pPr>
      <w:bookmarkStart w:id="15" w:name="_Hlk171416332"/>
      <w:r w:rsidRPr="00EA18B7">
        <w:rPr>
          <w:rFonts w:ascii="Calibri" w:hAnsi="Calibri" w:cs="Calibri"/>
          <w:bCs/>
          <w:iCs/>
          <w:kern w:val="2"/>
        </w:rPr>
        <w:t>wolontariat w rozumieniu ustawy z dnia 24 kwietnia 2003 roku o</w:t>
      </w:r>
      <w:r>
        <w:rPr>
          <w:rFonts w:ascii="Calibri" w:hAnsi="Calibri" w:cs="Calibri"/>
          <w:bCs/>
          <w:iCs/>
          <w:kern w:val="2"/>
        </w:rPr>
        <w:t> </w:t>
      </w:r>
      <w:r w:rsidRPr="00EA18B7">
        <w:rPr>
          <w:rFonts w:ascii="Calibri" w:hAnsi="Calibri" w:cs="Calibri"/>
          <w:bCs/>
          <w:iCs/>
          <w:kern w:val="2"/>
        </w:rPr>
        <w:t>działalności pożytku publicznego i o wolontariacie, jeśli porozumienie z</w:t>
      </w:r>
      <w:r>
        <w:rPr>
          <w:rFonts w:ascii="Calibri" w:hAnsi="Calibri" w:cs="Calibri"/>
          <w:bCs/>
          <w:iCs/>
          <w:kern w:val="2"/>
        </w:rPr>
        <w:t> </w:t>
      </w:r>
      <w:r w:rsidRPr="00EA18B7">
        <w:rPr>
          <w:rFonts w:ascii="Calibri" w:hAnsi="Calibri" w:cs="Calibri"/>
          <w:bCs/>
          <w:iCs/>
          <w:kern w:val="2"/>
        </w:rPr>
        <w:t>korzystającym obejmuje co najmniej 6 miesięcy i trwa na dzień złożenia wniosku oraz zawarcia umowy dofinansowania</w:t>
      </w:r>
      <w:bookmarkEnd w:id="15"/>
      <w:r w:rsidRPr="00EA18B7">
        <w:rPr>
          <w:rFonts w:ascii="Calibri" w:hAnsi="Calibri" w:cs="Calibri"/>
          <w:bCs/>
          <w:iCs/>
          <w:kern w:val="2"/>
        </w:rPr>
        <w:t>,</w:t>
      </w:r>
    </w:p>
    <w:p w14:paraId="73E6578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okresy zatrudnienia wnioskodawcy w ramach ww. mogą się sumować, jeśli następują po sobie w okresie nie dłuższym niż 30 dni, przy czym czas przerwy nie wlicza się w okres zatrudnienia; </w:t>
      </w:r>
    </w:p>
    <w:p w14:paraId="66B7C4E8"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zdarzeniach losowych</w:t>
      </w:r>
      <w:r w:rsidRPr="00EA18B7">
        <w:rPr>
          <w:rFonts w:ascii="Calibri" w:hAnsi="Calibri" w:cs="Calibri"/>
          <w:bCs/>
          <w:iCs/>
          <w:kern w:val="2"/>
        </w:rPr>
        <w:t xml:space="preserve"> – należy przez to rozumieć potwierdzone przez właściwe jednostki zdarzenia, nieprzewidziane i niezawinione przez wnioskodawcę/ podopiecznego wnioskodawcy, które były nie do uniknięcia nawet przy zachowaniu należytej staranności, skutkujące utratą, zniszczeniem lub uszkodzeniem przedmiotu dofinansowania w stopniu uniemożliwiającym użytkowanie i naprawę;</w:t>
      </w:r>
    </w:p>
    <w:p w14:paraId="43D9F152" w14:textId="30226941" w:rsidR="008402FB" w:rsidRPr="00633EE7" w:rsidRDefault="008402FB" w:rsidP="00633EE7">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zgodzie lekarza specjalisty na użytkowanie skutera o napędzie elektrycznym lub wózka ręcznego z oprzyrządowaniem elektrycznym</w:t>
      </w:r>
      <w:r w:rsidRPr="00EA18B7">
        <w:rPr>
          <w:rFonts w:ascii="Calibri" w:hAnsi="Calibri" w:cs="Calibri"/>
          <w:bCs/>
          <w:iCs/>
          <w:kern w:val="2"/>
        </w:rPr>
        <w:t xml:space="preserve"> </w:t>
      </w:r>
      <w:r w:rsidRPr="00EA18B7">
        <w:rPr>
          <w:rFonts w:ascii="Calibri" w:hAnsi="Calibri" w:cs="Calibri"/>
          <w:b/>
          <w:bCs/>
          <w:iCs/>
          <w:kern w:val="2"/>
        </w:rPr>
        <w:t>(w przypadku Obszaru C zadanie 5)</w:t>
      </w:r>
      <w:r w:rsidRPr="00EA18B7">
        <w:rPr>
          <w:rFonts w:ascii="Calibri" w:hAnsi="Calibri" w:cs="Calibri"/>
          <w:bCs/>
          <w:iCs/>
          <w:kern w:val="2"/>
        </w:rPr>
        <w:t xml:space="preserve"> – należy przez to rozumieć pozytywną opinię lekarza w zakresie wskazanym w punkcie 4 litery b) – e).</w:t>
      </w:r>
    </w:p>
    <w:sectPr w:rsidR="008402FB" w:rsidRPr="00633EE7" w:rsidSect="009B71A6">
      <w:footerReference w:type="default" r:id="rId10"/>
      <w:footerReference w:type="first" r:id="rId11"/>
      <w:pgSz w:w="11907" w:h="16840" w:code="9"/>
      <w:pgMar w:top="1134"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18EA3" w14:textId="77777777" w:rsidR="009056E3" w:rsidRDefault="009056E3">
      <w:r>
        <w:separator/>
      </w:r>
    </w:p>
  </w:endnote>
  <w:endnote w:type="continuationSeparator" w:id="0">
    <w:p w14:paraId="46ECFACC" w14:textId="77777777" w:rsidR="009056E3" w:rsidRDefault="0090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446336"/>
      <w:docPartObj>
        <w:docPartGallery w:val="Page Numbers (Bottom of Page)"/>
        <w:docPartUnique/>
      </w:docPartObj>
    </w:sdtPr>
    <w:sdtEndPr>
      <w:rPr>
        <w:rFonts w:ascii="Calibri" w:hAnsi="Calibri" w:cs="Calibri"/>
        <w:sz w:val="24"/>
        <w:szCs w:val="24"/>
      </w:rPr>
    </w:sdtEndPr>
    <w:sdtContent>
      <w:p w14:paraId="2A9471E1" w14:textId="5755BF85" w:rsidR="009B71A6" w:rsidRPr="009B71A6" w:rsidRDefault="009B71A6">
        <w:pPr>
          <w:pStyle w:val="Stopka"/>
          <w:jc w:val="right"/>
          <w:rPr>
            <w:rFonts w:ascii="Calibri" w:hAnsi="Calibri" w:cs="Calibri"/>
            <w:sz w:val="24"/>
            <w:szCs w:val="24"/>
          </w:rPr>
        </w:pPr>
        <w:r w:rsidRPr="009B71A6">
          <w:rPr>
            <w:rFonts w:ascii="Calibri" w:hAnsi="Calibri" w:cs="Calibri"/>
            <w:sz w:val="24"/>
            <w:szCs w:val="24"/>
          </w:rPr>
          <w:fldChar w:fldCharType="begin"/>
        </w:r>
        <w:r w:rsidRPr="009B71A6">
          <w:rPr>
            <w:rFonts w:ascii="Calibri" w:hAnsi="Calibri" w:cs="Calibri"/>
            <w:sz w:val="24"/>
            <w:szCs w:val="24"/>
          </w:rPr>
          <w:instrText>PAGE   \* MERGEFORMAT</w:instrText>
        </w:r>
        <w:r w:rsidRPr="009B71A6">
          <w:rPr>
            <w:rFonts w:ascii="Calibri" w:hAnsi="Calibri" w:cs="Calibri"/>
            <w:sz w:val="24"/>
            <w:szCs w:val="24"/>
          </w:rPr>
          <w:fldChar w:fldCharType="separate"/>
        </w:r>
        <w:r w:rsidRPr="009B71A6">
          <w:rPr>
            <w:rFonts w:ascii="Calibri" w:hAnsi="Calibri" w:cs="Calibri"/>
            <w:sz w:val="24"/>
            <w:szCs w:val="24"/>
            <w:lang w:val="pl-PL"/>
          </w:rPr>
          <w:t>2</w:t>
        </w:r>
        <w:r w:rsidRPr="009B71A6">
          <w:rPr>
            <w:rFonts w:ascii="Calibri" w:hAnsi="Calibri" w:cs="Calibri"/>
            <w:sz w:val="24"/>
            <w:szCs w:val="24"/>
          </w:rPr>
          <w:fldChar w:fldCharType="end"/>
        </w:r>
      </w:p>
    </w:sdtContent>
  </w:sdt>
  <w:p w14:paraId="1AAA7813" w14:textId="77777777" w:rsidR="009B71A6" w:rsidRDefault="009B7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047859"/>
      <w:docPartObj>
        <w:docPartGallery w:val="Page Numbers (Bottom of Page)"/>
        <w:docPartUnique/>
      </w:docPartObj>
    </w:sdtPr>
    <w:sdtEndPr/>
    <w:sdtContent>
      <w:p w14:paraId="6426FA5D" w14:textId="055BA5B1" w:rsidR="009B71A6" w:rsidRDefault="009B71A6">
        <w:pPr>
          <w:pStyle w:val="Stopka"/>
          <w:jc w:val="right"/>
        </w:pPr>
        <w:r>
          <w:fldChar w:fldCharType="begin"/>
        </w:r>
        <w:r>
          <w:instrText>PAGE   \* MERGEFORMAT</w:instrText>
        </w:r>
        <w:r>
          <w:fldChar w:fldCharType="separate"/>
        </w:r>
        <w:r>
          <w:rPr>
            <w:lang w:val="pl-PL"/>
          </w:rPr>
          <w:t>2</w:t>
        </w:r>
        <w:r>
          <w:fldChar w:fldCharType="end"/>
        </w:r>
      </w:p>
    </w:sdtContent>
  </w:sdt>
  <w:p w14:paraId="4655C9AE" w14:textId="77777777" w:rsidR="009B71A6" w:rsidRDefault="009B7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BE02" w14:textId="77777777" w:rsidR="009056E3" w:rsidRDefault="009056E3">
      <w:r>
        <w:separator/>
      </w:r>
    </w:p>
  </w:footnote>
  <w:footnote w:type="continuationSeparator" w:id="0">
    <w:p w14:paraId="3D97E5E5" w14:textId="77777777" w:rsidR="009056E3" w:rsidRDefault="0090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6"/>
    <w:lvl w:ilvl="0">
      <w:start w:val="1"/>
      <w:numFmt w:val="decimal"/>
      <w:lvlText w:val="%1)"/>
      <w:lvlJc w:val="left"/>
      <w:pPr>
        <w:tabs>
          <w:tab w:val="num" w:pos="900"/>
        </w:tabs>
      </w:pPr>
    </w:lvl>
  </w:abstractNum>
  <w:abstractNum w:abstractNumId="1" w15:restartNumberingAfterBreak="0">
    <w:nsid w:val="0000000B"/>
    <w:multiLevelType w:val="multilevel"/>
    <w:tmpl w:val="48569E90"/>
    <w:name w:val="WW8Num51"/>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 w15:restartNumberingAfterBreak="0">
    <w:nsid w:val="004B7726"/>
    <w:multiLevelType w:val="hybridMultilevel"/>
    <w:tmpl w:val="636A5D00"/>
    <w:lvl w:ilvl="0" w:tplc="9FF61B86">
      <w:start w:val="1"/>
      <w:numFmt w:val="decimal"/>
      <w:lvlText w:val="%1)"/>
      <w:lvlJc w:val="left"/>
      <w:pPr>
        <w:ind w:left="502" w:hanging="36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93A25"/>
    <w:multiLevelType w:val="hybridMultilevel"/>
    <w:tmpl w:val="09321162"/>
    <w:lvl w:ilvl="0" w:tplc="4B36A53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542F2"/>
    <w:multiLevelType w:val="hybridMultilevel"/>
    <w:tmpl w:val="EB828DDC"/>
    <w:lvl w:ilvl="0" w:tplc="8E3040A4">
      <w:start w:val="1"/>
      <w:numFmt w:val="lowerLetter"/>
      <w:lvlText w:val="%1)"/>
      <w:lvlJc w:val="left"/>
      <w:pPr>
        <w:ind w:left="1287" w:hanging="360"/>
      </w:pPr>
      <w:rPr>
        <w:rFonts w:ascii="Calibri" w:hAnsi="Calibri"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BB12504"/>
    <w:multiLevelType w:val="hybridMultilevel"/>
    <w:tmpl w:val="3E2C98F8"/>
    <w:lvl w:ilvl="0" w:tplc="AE660A1C">
      <w:start w:val="2"/>
      <w:numFmt w:val="decimal"/>
      <w:lvlText w:val="%1."/>
      <w:lvlJc w:val="left"/>
      <w:pPr>
        <w:tabs>
          <w:tab w:val="num" w:pos="720"/>
        </w:tabs>
        <w:ind w:left="720" w:hanging="360"/>
      </w:pPr>
      <w:rPr>
        <w:rFonts w:hint="default"/>
        <w:b w:val="0"/>
        <w:i w:val="0"/>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3F4570"/>
    <w:multiLevelType w:val="hybridMultilevel"/>
    <w:tmpl w:val="020AAE60"/>
    <w:lvl w:ilvl="0" w:tplc="465ED5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5C0F254">
      <w:start w:val="1"/>
      <w:numFmt w:val="lowerLetter"/>
      <w:lvlText w:val="%8)"/>
      <w:lvlJc w:val="left"/>
      <w:pPr>
        <w:ind w:left="6480" w:hanging="360"/>
      </w:pPr>
      <w:rPr>
        <w:rFonts w:ascii="Calibri" w:hAnsi="Calibri" w:cs="Times New Roman" w:hint="default"/>
        <w:sz w:val="24"/>
      </w:rPr>
    </w:lvl>
    <w:lvl w:ilvl="8" w:tplc="0415001B" w:tentative="1">
      <w:start w:val="1"/>
      <w:numFmt w:val="lowerRoman"/>
      <w:lvlText w:val="%9."/>
      <w:lvlJc w:val="right"/>
      <w:pPr>
        <w:ind w:left="7200" w:hanging="180"/>
      </w:pPr>
    </w:lvl>
  </w:abstractNum>
  <w:abstractNum w:abstractNumId="7" w15:restartNumberingAfterBreak="0">
    <w:nsid w:val="142C0556"/>
    <w:multiLevelType w:val="hybridMultilevel"/>
    <w:tmpl w:val="DFF2D08A"/>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94AC7"/>
    <w:multiLevelType w:val="hybridMultilevel"/>
    <w:tmpl w:val="688C6452"/>
    <w:lvl w:ilvl="0" w:tplc="08FA9EF6">
      <w:start w:val="1"/>
      <w:numFmt w:val="lowerLetter"/>
      <w:lvlText w:val="%1)"/>
      <w:lvlJc w:val="left"/>
      <w:pPr>
        <w:ind w:left="720" w:hanging="360"/>
      </w:pPr>
      <w:rPr>
        <w:rFonts w:ascii="Times New Roman" w:hAnsi="Times New Roman" w:cs="Arial" w:hint="default"/>
        <w:sz w:val="24"/>
      </w:rPr>
    </w:lvl>
    <w:lvl w:ilvl="1" w:tplc="D3FC2576">
      <w:start w:val="1"/>
      <w:numFmt w:val="lowerLetter"/>
      <w:lvlText w:val="%2)"/>
      <w:lvlJc w:val="left"/>
      <w:pPr>
        <w:ind w:left="1440" w:hanging="360"/>
      </w:pPr>
      <w:rPr>
        <w:rFonts w:ascii="Calibri" w:hAnsi="Calibri"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65238"/>
    <w:multiLevelType w:val="hybridMultilevel"/>
    <w:tmpl w:val="762274FA"/>
    <w:lvl w:ilvl="0" w:tplc="04150001">
      <w:start w:val="1"/>
      <w:numFmt w:val="bullet"/>
      <w:lvlText w:val=""/>
      <w:lvlJc w:val="left"/>
      <w:pPr>
        <w:tabs>
          <w:tab w:val="num" w:pos="4480"/>
        </w:tabs>
        <w:ind w:left="4480" w:hanging="360"/>
      </w:pPr>
      <w:rPr>
        <w:rFonts w:ascii="Symbol" w:hAnsi="Symbol" w:cs="Symbol" w:hint="default"/>
        <w:b w:val="0"/>
        <w:i w:val="0"/>
        <w:sz w:val="26"/>
      </w:rPr>
    </w:lvl>
    <w:lvl w:ilvl="1" w:tplc="FFFFFFFF">
      <w:start w:val="1"/>
      <w:numFmt w:val="bullet"/>
      <w:lvlText w:val="o"/>
      <w:lvlJc w:val="left"/>
      <w:pPr>
        <w:tabs>
          <w:tab w:val="num" w:pos="4480"/>
        </w:tabs>
        <w:ind w:left="4480" w:hanging="360"/>
      </w:pPr>
      <w:rPr>
        <w:rFonts w:ascii="Courier New" w:hAnsi="Courier New" w:cs="Times New Roman" w:hint="default"/>
      </w:rPr>
    </w:lvl>
    <w:lvl w:ilvl="2" w:tplc="FFFFFFFF">
      <w:start w:val="1"/>
      <w:numFmt w:val="bullet"/>
      <w:lvlText w:val=""/>
      <w:lvlJc w:val="left"/>
      <w:pPr>
        <w:tabs>
          <w:tab w:val="num" w:pos="5200"/>
        </w:tabs>
        <w:ind w:left="5200" w:hanging="360"/>
      </w:pPr>
      <w:rPr>
        <w:rFonts w:ascii="Wingdings" w:hAnsi="Wingdings" w:hint="default"/>
      </w:rPr>
    </w:lvl>
    <w:lvl w:ilvl="3" w:tplc="FFFFFFFF">
      <w:start w:val="1"/>
      <w:numFmt w:val="bullet"/>
      <w:lvlText w:val=""/>
      <w:lvlJc w:val="left"/>
      <w:pPr>
        <w:tabs>
          <w:tab w:val="num" w:pos="5920"/>
        </w:tabs>
        <w:ind w:left="5920" w:hanging="360"/>
      </w:pPr>
      <w:rPr>
        <w:rFonts w:ascii="Symbol" w:hAnsi="Symbol" w:hint="default"/>
      </w:rPr>
    </w:lvl>
    <w:lvl w:ilvl="4" w:tplc="FFFFFFFF">
      <w:start w:val="1"/>
      <w:numFmt w:val="bullet"/>
      <w:lvlText w:val="o"/>
      <w:lvlJc w:val="left"/>
      <w:pPr>
        <w:tabs>
          <w:tab w:val="num" w:pos="6640"/>
        </w:tabs>
        <w:ind w:left="6640" w:hanging="360"/>
      </w:pPr>
      <w:rPr>
        <w:rFonts w:ascii="Courier New" w:hAnsi="Courier New" w:cs="Times New Roman" w:hint="default"/>
      </w:rPr>
    </w:lvl>
    <w:lvl w:ilvl="5" w:tplc="FFFFFFFF">
      <w:start w:val="1"/>
      <w:numFmt w:val="bullet"/>
      <w:lvlText w:val=""/>
      <w:lvlJc w:val="left"/>
      <w:pPr>
        <w:tabs>
          <w:tab w:val="num" w:pos="7360"/>
        </w:tabs>
        <w:ind w:left="7360" w:hanging="360"/>
      </w:pPr>
      <w:rPr>
        <w:rFonts w:ascii="Wingdings" w:hAnsi="Wingdings" w:hint="default"/>
      </w:rPr>
    </w:lvl>
    <w:lvl w:ilvl="6" w:tplc="FFFFFFFF">
      <w:start w:val="1"/>
      <w:numFmt w:val="bullet"/>
      <w:lvlText w:val=""/>
      <w:lvlJc w:val="left"/>
      <w:pPr>
        <w:tabs>
          <w:tab w:val="num" w:pos="8080"/>
        </w:tabs>
        <w:ind w:left="8080" w:hanging="360"/>
      </w:pPr>
      <w:rPr>
        <w:rFonts w:ascii="Symbol" w:hAnsi="Symbol" w:hint="default"/>
      </w:rPr>
    </w:lvl>
    <w:lvl w:ilvl="7" w:tplc="FFFFFFFF">
      <w:start w:val="1"/>
      <w:numFmt w:val="bullet"/>
      <w:lvlText w:val="o"/>
      <w:lvlJc w:val="left"/>
      <w:pPr>
        <w:tabs>
          <w:tab w:val="num" w:pos="8800"/>
        </w:tabs>
        <w:ind w:left="8800" w:hanging="360"/>
      </w:pPr>
      <w:rPr>
        <w:rFonts w:ascii="Courier New" w:hAnsi="Courier New" w:cs="Times New Roman" w:hint="default"/>
      </w:rPr>
    </w:lvl>
    <w:lvl w:ilvl="8" w:tplc="FFFFFFFF">
      <w:start w:val="1"/>
      <w:numFmt w:val="bullet"/>
      <w:lvlText w:val=""/>
      <w:lvlJc w:val="left"/>
      <w:pPr>
        <w:tabs>
          <w:tab w:val="num" w:pos="9520"/>
        </w:tabs>
        <w:ind w:left="9520" w:hanging="360"/>
      </w:pPr>
      <w:rPr>
        <w:rFonts w:ascii="Wingdings" w:hAnsi="Wingdings" w:hint="default"/>
      </w:rPr>
    </w:lvl>
  </w:abstractNum>
  <w:abstractNum w:abstractNumId="10" w15:restartNumberingAfterBreak="0">
    <w:nsid w:val="1F6D459D"/>
    <w:multiLevelType w:val="hybridMultilevel"/>
    <w:tmpl w:val="B1FC84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64143"/>
    <w:multiLevelType w:val="hybridMultilevel"/>
    <w:tmpl w:val="C00AF656"/>
    <w:lvl w:ilvl="0" w:tplc="4B3ED9A2">
      <w:start w:val="1"/>
      <w:numFmt w:val="bullet"/>
      <w:lvlText w:val=""/>
      <w:lvlJc w:val="left"/>
      <w:pPr>
        <w:ind w:left="1570" w:hanging="360"/>
      </w:pPr>
      <w:rPr>
        <w:rFonts w:ascii="Symbol" w:hAnsi="Symbol" w:cs="Symbol" w:hint="default"/>
        <w:b/>
        <w:i w:val="0"/>
        <w:sz w:val="14"/>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12" w15:restartNumberingAfterBreak="0">
    <w:nsid w:val="242D12A6"/>
    <w:multiLevelType w:val="hybridMultilevel"/>
    <w:tmpl w:val="E00E33C6"/>
    <w:lvl w:ilvl="0" w:tplc="FFFFFFFF">
      <w:start w:val="15"/>
      <w:numFmt w:val="decimal"/>
      <w:lvlText w:val="%1)"/>
      <w:lvlJc w:val="left"/>
      <w:pPr>
        <w:ind w:left="927" w:hanging="360"/>
      </w:pPr>
    </w:lvl>
    <w:lvl w:ilvl="1" w:tplc="F614F978">
      <w:start w:val="1"/>
      <w:numFmt w:val="lowerLetter"/>
      <w:lvlText w:val="%2)"/>
      <w:lvlJc w:val="left"/>
      <w:pPr>
        <w:ind w:left="1440" w:hanging="360"/>
      </w:pPr>
      <w:rPr>
        <w:rFonts w:ascii="Calibri" w:hAnsi="Calibri" w:cs="Times New Roman" w:hint="default"/>
        <w:b w:val="0"/>
        <w:i w:val="0"/>
        <w:caps w:val="0"/>
        <w:strike w:val="0"/>
        <w:dstrike w:val="0"/>
        <w:vanish w:val="0"/>
        <w:webHidden w:val="0"/>
        <w:color w:val="auto"/>
        <w:sz w:val="24"/>
        <w:u w:val="none"/>
        <w:effect w:val="none"/>
        <w:vertAlign w:val="baseline"/>
        <w:specVanish w:val="0"/>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3" w15:restartNumberingAfterBreak="0">
    <w:nsid w:val="25462EEC"/>
    <w:multiLevelType w:val="hybridMultilevel"/>
    <w:tmpl w:val="D7A43A18"/>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4" w15:restartNumberingAfterBreak="0">
    <w:nsid w:val="255F56CB"/>
    <w:multiLevelType w:val="hybridMultilevel"/>
    <w:tmpl w:val="D2583392"/>
    <w:lvl w:ilvl="0" w:tplc="04150001">
      <w:start w:val="1"/>
      <w:numFmt w:val="bullet"/>
      <w:lvlText w:val=""/>
      <w:lvlJc w:val="left"/>
      <w:pPr>
        <w:ind w:left="1712" w:hanging="360"/>
      </w:pPr>
      <w:rPr>
        <w:rFonts w:ascii="Symbol" w:hAnsi="Symbol" w:cs="Symbol" w:hint="default"/>
      </w:rPr>
    </w:lvl>
    <w:lvl w:ilvl="1" w:tplc="FFFFFFFF">
      <w:start w:val="1"/>
      <w:numFmt w:val="bullet"/>
      <w:lvlText w:val="o"/>
      <w:lvlJc w:val="left"/>
      <w:pPr>
        <w:ind w:left="2432" w:hanging="360"/>
      </w:pPr>
      <w:rPr>
        <w:rFonts w:ascii="Courier New" w:hAnsi="Courier New" w:cs="Courier New" w:hint="default"/>
      </w:rPr>
    </w:lvl>
    <w:lvl w:ilvl="2" w:tplc="FFFFFFFF">
      <w:start w:val="1"/>
      <w:numFmt w:val="bullet"/>
      <w:lvlText w:val=""/>
      <w:lvlJc w:val="left"/>
      <w:pPr>
        <w:ind w:left="3152" w:hanging="360"/>
      </w:pPr>
      <w:rPr>
        <w:rFonts w:ascii="Wingdings" w:hAnsi="Wingdings" w:hint="default"/>
      </w:rPr>
    </w:lvl>
    <w:lvl w:ilvl="3" w:tplc="FFFFFFFF">
      <w:start w:val="1"/>
      <w:numFmt w:val="bullet"/>
      <w:lvlText w:val=""/>
      <w:lvlJc w:val="left"/>
      <w:pPr>
        <w:ind w:left="3872" w:hanging="360"/>
      </w:pPr>
      <w:rPr>
        <w:rFonts w:ascii="Symbol" w:hAnsi="Symbol" w:hint="default"/>
      </w:rPr>
    </w:lvl>
    <w:lvl w:ilvl="4" w:tplc="FFFFFFFF">
      <w:start w:val="1"/>
      <w:numFmt w:val="bullet"/>
      <w:lvlText w:val="o"/>
      <w:lvlJc w:val="left"/>
      <w:pPr>
        <w:ind w:left="4592" w:hanging="360"/>
      </w:pPr>
      <w:rPr>
        <w:rFonts w:ascii="Courier New" w:hAnsi="Courier New" w:cs="Courier New" w:hint="default"/>
      </w:rPr>
    </w:lvl>
    <w:lvl w:ilvl="5" w:tplc="FFFFFFFF">
      <w:start w:val="1"/>
      <w:numFmt w:val="bullet"/>
      <w:lvlText w:val=""/>
      <w:lvlJc w:val="left"/>
      <w:pPr>
        <w:ind w:left="5312" w:hanging="360"/>
      </w:pPr>
      <w:rPr>
        <w:rFonts w:ascii="Wingdings" w:hAnsi="Wingdings" w:hint="default"/>
      </w:rPr>
    </w:lvl>
    <w:lvl w:ilvl="6" w:tplc="FFFFFFFF">
      <w:start w:val="1"/>
      <w:numFmt w:val="bullet"/>
      <w:lvlText w:val=""/>
      <w:lvlJc w:val="left"/>
      <w:pPr>
        <w:ind w:left="6032" w:hanging="360"/>
      </w:pPr>
      <w:rPr>
        <w:rFonts w:ascii="Symbol" w:hAnsi="Symbol" w:hint="default"/>
      </w:rPr>
    </w:lvl>
    <w:lvl w:ilvl="7" w:tplc="FFFFFFFF">
      <w:start w:val="1"/>
      <w:numFmt w:val="bullet"/>
      <w:lvlText w:val="o"/>
      <w:lvlJc w:val="left"/>
      <w:pPr>
        <w:ind w:left="6752" w:hanging="360"/>
      </w:pPr>
      <w:rPr>
        <w:rFonts w:ascii="Courier New" w:hAnsi="Courier New" w:cs="Courier New" w:hint="default"/>
      </w:rPr>
    </w:lvl>
    <w:lvl w:ilvl="8" w:tplc="FFFFFFFF">
      <w:start w:val="1"/>
      <w:numFmt w:val="bullet"/>
      <w:lvlText w:val=""/>
      <w:lvlJc w:val="left"/>
      <w:pPr>
        <w:ind w:left="7472" w:hanging="360"/>
      </w:pPr>
      <w:rPr>
        <w:rFonts w:ascii="Wingdings" w:hAnsi="Wingdings" w:hint="default"/>
      </w:rPr>
    </w:lvl>
  </w:abstractNum>
  <w:abstractNum w:abstractNumId="15" w15:restartNumberingAfterBreak="0">
    <w:nsid w:val="27F0597A"/>
    <w:multiLevelType w:val="hybridMultilevel"/>
    <w:tmpl w:val="9B2212BA"/>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sz w:val="26"/>
      </w:rPr>
    </w:lvl>
    <w:lvl w:ilvl="2" w:tplc="FFFFFFFF">
      <w:start w:val="1"/>
      <w:numFmt w:val="bullet"/>
      <w:lvlText w:val=""/>
      <w:lvlJc w:val="left"/>
      <w:pPr>
        <w:tabs>
          <w:tab w:val="num" w:pos="2229"/>
        </w:tabs>
        <w:ind w:left="2229" w:hanging="360"/>
      </w:pPr>
      <w:rPr>
        <w:rFonts w:ascii="Wingdings" w:hAnsi="Wingdings" w:hint="default"/>
      </w:rPr>
    </w:lvl>
    <w:lvl w:ilvl="3" w:tplc="FFFFFFFF">
      <w:start w:val="1"/>
      <w:numFmt w:val="bullet"/>
      <w:lvlText w:val=""/>
      <w:lvlJc w:val="left"/>
      <w:pPr>
        <w:tabs>
          <w:tab w:val="num" w:pos="2949"/>
        </w:tabs>
        <w:ind w:left="2949" w:hanging="360"/>
      </w:pPr>
      <w:rPr>
        <w:rFonts w:ascii="Symbol" w:hAnsi="Symbol" w:hint="default"/>
      </w:rPr>
    </w:lvl>
    <w:lvl w:ilvl="4" w:tplc="FFFFFFFF">
      <w:start w:val="1"/>
      <w:numFmt w:val="bullet"/>
      <w:lvlText w:val="o"/>
      <w:lvlJc w:val="left"/>
      <w:pPr>
        <w:tabs>
          <w:tab w:val="num" w:pos="3669"/>
        </w:tabs>
        <w:ind w:left="3669" w:hanging="360"/>
      </w:pPr>
      <w:rPr>
        <w:rFonts w:ascii="Courier New" w:hAnsi="Courier New" w:cs="Times New Roman" w:hint="default"/>
      </w:rPr>
    </w:lvl>
    <w:lvl w:ilvl="5" w:tplc="FFFFFFFF">
      <w:start w:val="1"/>
      <w:numFmt w:val="bullet"/>
      <w:lvlText w:val=""/>
      <w:lvlJc w:val="left"/>
      <w:pPr>
        <w:tabs>
          <w:tab w:val="num" w:pos="4389"/>
        </w:tabs>
        <w:ind w:left="4389" w:hanging="360"/>
      </w:pPr>
      <w:rPr>
        <w:rFonts w:ascii="Wingdings" w:hAnsi="Wingdings" w:hint="default"/>
      </w:rPr>
    </w:lvl>
    <w:lvl w:ilvl="6" w:tplc="FFFFFFFF">
      <w:start w:val="1"/>
      <w:numFmt w:val="bullet"/>
      <w:lvlText w:val=""/>
      <w:lvlJc w:val="left"/>
      <w:pPr>
        <w:tabs>
          <w:tab w:val="num" w:pos="5109"/>
        </w:tabs>
        <w:ind w:left="5109" w:hanging="360"/>
      </w:pPr>
      <w:rPr>
        <w:rFonts w:ascii="Symbol" w:hAnsi="Symbol" w:hint="default"/>
      </w:rPr>
    </w:lvl>
    <w:lvl w:ilvl="7" w:tplc="FFFFFFFF">
      <w:start w:val="1"/>
      <w:numFmt w:val="bullet"/>
      <w:lvlText w:val="o"/>
      <w:lvlJc w:val="left"/>
      <w:pPr>
        <w:tabs>
          <w:tab w:val="num" w:pos="5829"/>
        </w:tabs>
        <w:ind w:left="5829" w:hanging="360"/>
      </w:pPr>
      <w:rPr>
        <w:rFonts w:ascii="Courier New" w:hAnsi="Courier New" w:cs="Times New Roman" w:hint="default"/>
      </w:rPr>
    </w:lvl>
    <w:lvl w:ilvl="8" w:tplc="FFFFFFFF">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2B157BE6"/>
    <w:multiLevelType w:val="hybridMultilevel"/>
    <w:tmpl w:val="850EDA6E"/>
    <w:lvl w:ilvl="0" w:tplc="4B3ED9A2">
      <w:start w:val="1"/>
      <w:numFmt w:val="bullet"/>
      <w:lvlText w:val=""/>
      <w:lvlJc w:val="left"/>
      <w:pPr>
        <w:ind w:left="1571" w:hanging="360"/>
      </w:pPr>
      <w:rPr>
        <w:rFonts w:ascii="Symbol" w:hAnsi="Symbol" w:cs="Symbol" w:hint="default"/>
        <w:b/>
        <w:i w:val="0"/>
        <w:sz w:val="14"/>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17" w15:restartNumberingAfterBreak="0">
    <w:nsid w:val="2D9A3656"/>
    <w:multiLevelType w:val="hybridMultilevel"/>
    <w:tmpl w:val="D962FF4A"/>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8" w15:restartNumberingAfterBreak="0">
    <w:nsid w:val="314441B1"/>
    <w:multiLevelType w:val="hybridMultilevel"/>
    <w:tmpl w:val="AFFCF8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1AC46F5"/>
    <w:multiLevelType w:val="hybridMultilevel"/>
    <w:tmpl w:val="52D8BA66"/>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59687852">
      <w:start w:val="1"/>
      <w:numFmt w:val="lowerLetter"/>
      <w:lvlText w:val="%2)"/>
      <w:lvlJc w:val="left"/>
      <w:pPr>
        <w:tabs>
          <w:tab w:val="num" w:pos="2160"/>
        </w:tabs>
        <w:ind w:left="2160" w:hanging="360"/>
      </w:pPr>
      <w:rPr>
        <w:rFonts w:ascii="Calibri" w:hAnsi="Calibri" w:hint="default"/>
        <w:sz w:val="24"/>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 w15:restartNumberingAfterBreak="0">
    <w:nsid w:val="342C3F71"/>
    <w:multiLevelType w:val="hybridMultilevel"/>
    <w:tmpl w:val="53706EC2"/>
    <w:lvl w:ilvl="0" w:tplc="873A4CDE">
      <w:start w:val="1"/>
      <w:numFmt w:val="lowerLetter"/>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4AB32E3"/>
    <w:multiLevelType w:val="multilevel"/>
    <w:tmpl w:val="7240A504"/>
    <w:lvl w:ilvl="0">
      <w:start w:val="1"/>
      <w:numFmt w:val="decimal"/>
      <w:lvlText w:val="%1)"/>
      <w:lvlJc w:val="left"/>
      <w:pPr>
        <w:tabs>
          <w:tab w:val="num" w:pos="900"/>
        </w:tabs>
      </w:pPr>
    </w:lvl>
    <w:lvl w:ilvl="1">
      <w:start w:val="1"/>
      <w:numFmt w:val="lowerLetter"/>
      <w:lvlText w:val="%2)"/>
      <w:lvlJc w:val="left"/>
      <w:pPr>
        <w:ind w:left="1495"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rPr>
        <w:rFonts w:ascii="Calibri" w:hAnsi="Calibri" w:cs="Times New Roman" w:hint="default"/>
        <w:sz w:val="24"/>
      </w:rPr>
    </w:lvl>
    <w:lvl w:ilvl="8" w:tentative="1">
      <w:start w:val="1"/>
      <w:numFmt w:val="lowerRoman"/>
      <w:lvlText w:val="%9."/>
      <w:lvlJc w:val="right"/>
      <w:pPr>
        <w:ind w:left="6480" w:hanging="180"/>
      </w:pPr>
    </w:lvl>
  </w:abstractNum>
  <w:abstractNum w:abstractNumId="22" w15:restartNumberingAfterBreak="0">
    <w:nsid w:val="358A3BCE"/>
    <w:multiLevelType w:val="hybridMultilevel"/>
    <w:tmpl w:val="E624823A"/>
    <w:lvl w:ilvl="0" w:tplc="9E98AA12">
      <w:start w:val="1"/>
      <w:numFmt w:val="lowerLetter"/>
      <w:lvlText w:val="%1)"/>
      <w:lvlJc w:val="left"/>
      <w:pPr>
        <w:tabs>
          <w:tab w:val="num" w:pos="1080"/>
        </w:tabs>
        <w:ind w:left="1080" w:hanging="360"/>
      </w:pPr>
      <w:rPr>
        <w:rFonts w:ascii="Calibri" w:hAnsi="Calibri"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C71EA5"/>
    <w:multiLevelType w:val="hybridMultilevel"/>
    <w:tmpl w:val="E1900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6A3273"/>
    <w:multiLevelType w:val="hybridMultilevel"/>
    <w:tmpl w:val="455C53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636378E"/>
    <w:multiLevelType w:val="hybridMultilevel"/>
    <w:tmpl w:val="92DEB730"/>
    <w:lvl w:ilvl="0" w:tplc="425C40AC">
      <w:start w:val="1"/>
      <w:numFmt w:val="decimal"/>
      <w:lvlText w:val="%1)"/>
      <w:lvlJc w:val="left"/>
      <w:pPr>
        <w:ind w:left="644" w:hanging="360"/>
      </w:pPr>
      <w:rPr>
        <w:rFonts w:ascii="Calibri" w:hAnsi="Calibri" w:hint="default"/>
        <w:b w:val="0"/>
        <w:i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65E39E9"/>
    <w:multiLevelType w:val="hybridMultilevel"/>
    <w:tmpl w:val="E99A3BB8"/>
    <w:lvl w:ilvl="0" w:tplc="4B3ED9A2">
      <w:start w:val="1"/>
      <w:numFmt w:val="bullet"/>
      <w:lvlText w:val=""/>
      <w:lvlJc w:val="left"/>
      <w:pPr>
        <w:tabs>
          <w:tab w:val="num" w:pos="1440"/>
        </w:tabs>
        <w:ind w:left="1440" w:hanging="360"/>
      </w:pPr>
      <w:rPr>
        <w:rFonts w:ascii="Symbol" w:hAnsi="Symbol" w:cs="Symbol" w:hint="default"/>
        <w:b/>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D3D1C"/>
    <w:multiLevelType w:val="hybridMultilevel"/>
    <w:tmpl w:val="E63C0F7A"/>
    <w:lvl w:ilvl="0" w:tplc="FFFFFFFF">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8E3040A4">
      <w:start w:val="1"/>
      <w:numFmt w:val="lowerLetter"/>
      <w:lvlText w:val="%4)"/>
      <w:lvlJc w:val="left"/>
      <w:pPr>
        <w:ind w:left="1287" w:hanging="360"/>
      </w:pPr>
      <w:rPr>
        <w:rFonts w:ascii="Calibri" w:hAnsi="Calibri" w:hint="default"/>
        <w:b w:val="0"/>
        <w:i w:val="0"/>
        <w:sz w:val="24"/>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8" w15:restartNumberingAfterBreak="0">
    <w:nsid w:val="47415842"/>
    <w:multiLevelType w:val="hybridMultilevel"/>
    <w:tmpl w:val="90FA4B52"/>
    <w:lvl w:ilvl="0" w:tplc="0792DF5E">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 w15:restartNumberingAfterBreak="0">
    <w:nsid w:val="47C50BFA"/>
    <w:multiLevelType w:val="hybridMultilevel"/>
    <w:tmpl w:val="6AFA74BC"/>
    <w:lvl w:ilvl="0" w:tplc="8E3040A4">
      <w:start w:val="1"/>
      <w:numFmt w:val="lowerLetter"/>
      <w:lvlText w:val="%1)"/>
      <w:lvlJc w:val="left"/>
      <w:pPr>
        <w:ind w:left="1571" w:hanging="360"/>
      </w:pPr>
      <w:rPr>
        <w:rFonts w:ascii="Calibri" w:hAnsi="Calibri" w:hint="default"/>
        <w:b w:val="0"/>
        <w:i w:val="0"/>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BA30013"/>
    <w:multiLevelType w:val="hybridMultilevel"/>
    <w:tmpl w:val="0D7E11C8"/>
    <w:lvl w:ilvl="0" w:tplc="1DEA0E50">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046DB"/>
    <w:multiLevelType w:val="hybridMultilevel"/>
    <w:tmpl w:val="D63EC71C"/>
    <w:lvl w:ilvl="0" w:tplc="D3A05204">
      <w:start w:val="1"/>
      <w:numFmt w:val="decimal"/>
      <w:lvlText w:val="%1)"/>
      <w:lvlJc w:val="left"/>
      <w:pPr>
        <w:ind w:left="1145" w:hanging="360"/>
      </w:pPr>
      <w:rPr>
        <w:rFonts w:ascii="Calibri" w:hAnsi="Calibri" w:hint="default"/>
        <w:sz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E3B702F"/>
    <w:multiLevelType w:val="hybridMultilevel"/>
    <w:tmpl w:val="C76AD198"/>
    <w:lvl w:ilvl="0" w:tplc="D8D28294">
      <w:start w:val="1"/>
      <w:numFmt w:val="lowerLetter"/>
      <w:lvlText w:val="%1)"/>
      <w:lvlJc w:val="left"/>
      <w:pPr>
        <w:ind w:left="1440" w:hanging="360"/>
      </w:pPr>
      <w:rPr>
        <w:rFonts w:ascii="Calibri" w:hAnsi="Calibri"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907D7E"/>
    <w:multiLevelType w:val="hybridMultilevel"/>
    <w:tmpl w:val="6D469B40"/>
    <w:lvl w:ilvl="0" w:tplc="04150017">
      <w:start w:val="1"/>
      <w:numFmt w:val="lowerLetter"/>
      <w:lvlText w:val="%1)"/>
      <w:lvlJc w:val="left"/>
      <w:pPr>
        <w:tabs>
          <w:tab w:val="num" w:pos="1068"/>
        </w:tabs>
        <w:ind w:left="1065" w:hanging="35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868"/>
        </w:tabs>
        <w:ind w:left="2868" w:hanging="360"/>
      </w:pPr>
      <w:rPr>
        <w:rFonts w:hint="default"/>
      </w:rPr>
    </w:lvl>
    <w:lvl w:ilvl="2" w:tplc="4274EA58">
      <w:start w:val="2"/>
      <w:numFmt w:val="decimal"/>
      <w:lvlText w:val="%3."/>
      <w:lvlJc w:val="left"/>
      <w:pPr>
        <w:tabs>
          <w:tab w:val="num" w:pos="3768"/>
        </w:tabs>
        <w:ind w:left="3768" w:hanging="360"/>
      </w:pPr>
      <w:rPr>
        <w:rFonts w:hint="default"/>
      </w:rPr>
    </w:lvl>
    <w:lvl w:ilvl="3" w:tplc="8E3040A4">
      <w:start w:val="1"/>
      <w:numFmt w:val="lowerLetter"/>
      <w:lvlText w:val="%4)"/>
      <w:lvlJc w:val="left"/>
      <w:pPr>
        <w:tabs>
          <w:tab w:val="num" w:pos="1445"/>
        </w:tabs>
        <w:ind w:left="1445" w:hanging="380"/>
      </w:pPr>
      <w:rPr>
        <w:rFonts w:ascii="Calibri" w:hAnsi="Calibri" w:hint="default"/>
        <w:b w:val="0"/>
        <w:i w:val="0"/>
        <w:sz w:val="24"/>
      </w:r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34" w15:restartNumberingAfterBreak="0">
    <w:nsid w:val="57017E8B"/>
    <w:multiLevelType w:val="hybridMultilevel"/>
    <w:tmpl w:val="4A307D08"/>
    <w:lvl w:ilvl="0" w:tplc="6D3CFEE6">
      <w:start w:val="1"/>
      <w:numFmt w:val="decimal"/>
      <w:lvlText w:val="%1)"/>
      <w:lvlJc w:val="left"/>
      <w:pPr>
        <w:tabs>
          <w:tab w:val="num" w:pos="720"/>
        </w:tabs>
        <w:ind w:left="717" w:hanging="357"/>
      </w:pPr>
      <w:rPr>
        <w:rFonts w:ascii="Calibri" w:hAnsi="Calibri" w:hint="default"/>
        <w:b w:val="0"/>
        <w:i w:val="0"/>
        <w:sz w:val="24"/>
      </w:rPr>
    </w:lvl>
    <w:lvl w:ilvl="1" w:tplc="13C2494A">
      <w:start w:val="1"/>
      <w:numFmt w:val="lowerLetter"/>
      <w:lvlText w:val="%2)"/>
      <w:lvlJc w:val="left"/>
      <w:pPr>
        <w:tabs>
          <w:tab w:val="num" w:pos="1440"/>
        </w:tabs>
        <w:ind w:left="1440" w:hanging="360"/>
      </w:pPr>
      <w:rPr>
        <w:rFonts w:ascii="Times New Roman" w:hAnsi="Times New Roman" w:hint="default"/>
        <w:sz w:val="26"/>
      </w:rPr>
    </w:lvl>
    <w:lvl w:ilvl="2" w:tplc="DC54077E">
      <w:start w:val="14"/>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99F795B"/>
    <w:multiLevelType w:val="hybridMultilevel"/>
    <w:tmpl w:val="F0245544"/>
    <w:lvl w:ilvl="0" w:tplc="C5840840">
      <w:start w:val="14"/>
      <w:numFmt w:val="decimal"/>
      <w:lvlText w:val="%1)"/>
      <w:lvlJc w:val="left"/>
      <w:pPr>
        <w:tabs>
          <w:tab w:val="num" w:pos="1493"/>
        </w:tabs>
        <w:ind w:left="1490" w:hanging="357"/>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36" w15:restartNumberingAfterBreak="0">
    <w:nsid w:val="5AA82F0C"/>
    <w:multiLevelType w:val="hybridMultilevel"/>
    <w:tmpl w:val="E7624714"/>
    <w:lvl w:ilvl="0" w:tplc="319C8A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B730168"/>
    <w:multiLevelType w:val="hybridMultilevel"/>
    <w:tmpl w:val="EA681F46"/>
    <w:lvl w:ilvl="0" w:tplc="04150001">
      <w:start w:val="1"/>
      <w:numFmt w:val="bullet"/>
      <w:lvlText w:val=""/>
      <w:lvlJc w:val="left"/>
      <w:pPr>
        <w:tabs>
          <w:tab w:val="num" w:pos="1440"/>
        </w:tabs>
        <w:ind w:left="1440" w:hanging="360"/>
      </w:pPr>
      <w:rPr>
        <w:rFonts w:ascii="Symbol" w:hAnsi="Symbol" w:cs="Symbol" w:hint="default"/>
        <w:b w:val="0"/>
        <w:i w:val="0"/>
        <w:sz w:val="24"/>
        <w:szCs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F166D"/>
    <w:multiLevelType w:val="hybridMultilevel"/>
    <w:tmpl w:val="CAE2F920"/>
    <w:lvl w:ilvl="0" w:tplc="7EA2B09A">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5D4A81"/>
    <w:multiLevelType w:val="hybridMultilevel"/>
    <w:tmpl w:val="654EB80A"/>
    <w:lvl w:ilvl="0" w:tplc="FFFFFFFF">
      <w:start w:val="1"/>
      <w:numFmt w:val="decimal"/>
      <w:lvlText w:val="%1)"/>
      <w:lvlJc w:val="left"/>
      <w:pPr>
        <w:tabs>
          <w:tab w:val="num" w:pos="360"/>
        </w:tabs>
        <w:ind w:left="357" w:hanging="357"/>
      </w:pPr>
      <w:rPr>
        <w:rFonts w:ascii="Calibri" w:hAnsi="Calibri" w:cs="Times New Roman" w:hint="default"/>
        <w:b w:val="0"/>
        <w:i w:val="0"/>
        <w:caps w:val="0"/>
        <w:strike w:val="0"/>
        <w:dstrike w:val="0"/>
        <w:vanish w:val="0"/>
        <w:webHidden w:val="0"/>
        <w:color w:val="000000"/>
        <w:sz w:val="24"/>
        <w:u w:val="none"/>
        <w:effect w:val="none"/>
        <w:vertAlign w:val="baseline"/>
        <w:specVanish w:val="0"/>
      </w:rPr>
    </w:lvl>
    <w:lvl w:ilvl="1" w:tplc="FFFFFFFF">
      <w:start w:val="1"/>
      <w:numFmt w:val="lowerLetter"/>
      <w:lvlText w:val="%2)"/>
      <w:lvlJc w:val="left"/>
      <w:pPr>
        <w:tabs>
          <w:tab w:val="num" w:pos="2160"/>
        </w:tabs>
        <w:ind w:left="2160" w:hanging="360"/>
      </w:pPr>
    </w:lvl>
    <w:lvl w:ilvl="2" w:tplc="FFFFFFFF">
      <w:start w:val="2"/>
      <w:numFmt w:val="decimal"/>
      <w:lvlText w:val="%3."/>
      <w:lvlJc w:val="left"/>
      <w:pPr>
        <w:tabs>
          <w:tab w:val="num" w:pos="3060"/>
        </w:tabs>
        <w:ind w:left="3060" w:hanging="360"/>
      </w:pPr>
    </w:lvl>
    <w:lvl w:ilvl="3" w:tplc="FFFFFFFF">
      <w:start w:val="1"/>
      <w:numFmt w:val="lowerLetter"/>
      <w:lvlText w:val="%4)"/>
      <w:lvlJc w:val="left"/>
      <w:pPr>
        <w:tabs>
          <w:tab w:val="num" w:pos="737"/>
        </w:tabs>
        <w:ind w:left="737" w:hanging="380"/>
      </w:pPr>
      <w:rPr>
        <w:rFonts w:ascii="Times New Roman" w:hAnsi="Times New Roman" w:cs="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1" w15:restartNumberingAfterBreak="0">
    <w:nsid w:val="62B0430E"/>
    <w:multiLevelType w:val="hybridMultilevel"/>
    <w:tmpl w:val="C6D2DFBC"/>
    <w:lvl w:ilvl="0" w:tplc="7F80C18E">
      <w:start w:val="1"/>
      <w:numFmt w:val="decimal"/>
      <w:lvlText w:val="%1)"/>
      <w:lvlJc w:val="left"/>
      <w:pPr>
        <w:tabs>
          <w:tab w:val="num" w:pos="720"/>
        </w:tabs>
        <w:ind w:left="720" w:hanging="360"/>
      </w:pPr>
      <w:rPr>
        <w:rFonts w:hint="default"/>
      </w:rPr>
    </w:lvl>
    <w:lvl w:ilvl="1" w:tplc="217CF3FA">
      <w:start w:val="1"/>
      <w:numFmt w:val="lowerLetter"/>
      <w:lvlText w:val="%2)"/>
      <w:lvlJc w:val="left"/>
      <w:pPr>
        <w:tabs>
          <w:tab w:val="num" w:pos="1104"/>
        </w:tabs>
        <w:ind w:left="1104" w:hanging="360"/>
      </w:pPr>
      <w:rPr>
        <w:rFonts w:ascii="Calibri" w:hAnsi="Calibri" w:hint="default"/>
        <w:sz w:val="24"/>
      </w:rPr>
    </w:lvl>
    <w:lvl w:ilvl="2" w:tplc="14985EF6">
      <w:start w:val="2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4FA22A7"/>
    <w:multiLevelType w:val="hybridMultilevel"/>
    <w:tmpl w:val="6FE076C6"/>
    <w:lvl w:ilvl="0" w:tplc="0F323DE2">
      <w:start w:val="6"/>
      <w:numFmt w:val="bullet"/>
      <w:lvlText w:val="–"/>
      <w:lvlJc w:val="left"/>
      <w:pPr>
        <w:tabs>
          <w:tab w:val="num" w:pos="1509"/>
        </w:tabs>
        <w:ind w:left="1509" w:hanging="360"/>
      </w:pPr>
      <w:rPr>
        <w:rFonts w:ascii="Arial" w:hAnsi="Arial" w:hint="default"/>
        <w:b w:val="0"/>
        <w:i w:val="0"/>
        <w:sz w:val="14"/>
      </w:rPr>
    </w:lvl>
    <w:lvl w:ilvl="1" w:tplc="95D803EE">
      <w:start w:val="2"/>
      <w:numFmt w:val="lowerLetter"/>
      <w:lvlText w:val="%2)"/>
      <w:lvlJc w:val="left"/>
      <w:pPr>
        <w:tabs>
          <w:tab w:val="num" w:pos="1104"/>
        </w:tabs>
        <w:ind w:left="1104" w:hanging="360"/>
      </w:pPr>
      <w:rPr>
        <w:rFonts w:ascii="Calibri" w:hAnsi="Calibri"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tentative="1">
      <w:start w:val="1"/>
      <w:numFmt w:val="bullet"/>
      <w:lvlText w:val=""/>
      <w:lvlJc w:val="left"/>
      <w:pPr>
        <w:tabs>
          <w:tab w:val="num" w:pos="2229"/>
        </w:tabs>
        <w:ind w:left="2229" w:hanging="360"/>
      </w:pPr>
      <w:rPr>
        <w:rFonts w:ascii="Wingdings" w:hAnsi="Wingdings" w:hint="default"/>
      </w:rPr>
    </w:lvl>
    <w:lvl w:ilvl="3" w:tplc="04150001" w:tentative="1">
      <w:start w:val="1"/>
      <w:numFmt w:val="bullet"/>
      <w:lvlText w:val=""/>
      <w:lvlJc w:val="left"/>
      <w:pPr>
        <w:tabs>
          <w:tab w:val="num" w:pos="2949"/>
        </w:tabs>
        <w:ind w:left="2949" w:hanging="360"/>
      </w:pPr>
      <w:rPr>
        <w:rFonts w:ascii="Symbol" w:hAnsi="Symbol" w:hint="default"/>
      </w:rPr>
    </w:lvl>
    <w:lvl w:ilvl="4" w:tplc="04150003" w:tentative="1">
      <w:start w:val="1"/>
      <w:numFmt w:val="bullet"/>
      <w:lvlText w:val="o"/>
      <w:lvlJc w:val="left"/>
      <w:pPr>
        <w:tabs>
          <w:tab w:val="num" w:pos="3669"/>
        </w:tabs>
        <w:ind w:left="3669" w:hanging="360"/>
      </w:pPr>
      <w:rPr>
        <w:rFonts w:ascii="Courier New" w:hAnsi="Courier New" w:hint="default"/>
      </w:rPr>
    </w:lvl>
    <w:lvl w:ilvl="5" w:tplc="04150005" w:tentative="1">
      <w:start w:val="1"/>
      <w:numFmt w:val="bullet"/>
      <w:lvlText w:val=""/>
      <w:lvlJc w:val="left"/>
      <w:pPr>
        <w:tabs>
          <w:tab w:val="num" w:pos="4389"/>
        </w:tabs>
        <w:ind w:left="4389" w:hanging="360"/>
      </w:pPr>
      <w:rPr>
        <w:rFonts w:ascii="Wingdings" w:hAnsi="Wingdings" w:hint="default"/>
      </w:rPr>
    </w:lvl>
    <w:lvl w:ilvl="6" w:tplc="04150001" w:tentative="1">
      <w:start w:val="1"/>
      <w:numFmt w:val="bullet"/>
      <w:lvlText w:val=""/>
      <w:lvlJc w:val="left"/>
      <w:pPr>
        <w:tabs>
          <w:tab w:val="num" w:pos="5109"/>
        </w:tabs>
        <w:ind w:left="5109" w:hanging="360"/>
      </w:pPr>
      <w:rPr>
        <w:rFonts w:ascii="Symbol" w:hAnsi="Symbol" w:hint="default"/>
      </w:rPr>
    </w:lvl>
    <w:lvl w:ilvl="7" w:tplc="04150003" w:tentative="1">
      <w:start w:val="1"/>
      <w:numFmt w:val="bullet"/>
      <w:lvlText w:val="o"/>
      <w:lvlJc w:val="left"/>
      <w:pPr>
        <w:tabs>
          <w:tab w:val="num" w:pos="5829"/>
        </w:tabs>
        <w:ind w:left="5829" w:hanging="360"/>
      </w:pPr>
      <w:rPr>
        <w:rFonts w:ascii="Courier New" w:hAnsi="Courier New" w:hint="default"/>
      </w:rPr>
    </w:lvl>
    <w:lvl w:ilvl="8" w:tplc="04150005" w:tentative="1">
      <w:start w:val="1"/>
      <w:numFmt w:val="bullet"/>
      <w:lvlText w:val=""/>
      <w:lvlJc w:val="left"/>
      <w:pPr>
        <w:tabs>
          <w:tab w:val="num" w:pos="6549"/>
        </w:tabs>
        <w:ind w:left="6549" w:hanging="360"/>
      </w:pPr>
      <w:rPr>
        <w:rFonts w:ascii="Wingdings" w:hAnsi="Wingdings" w:hint="default"/>
      </w:rPr>
    </w:lvl>
  </w:abstractNum>
  <w:abstractNum w:abstractNumId="43" w15:restartNumberingAfterBreak="0">
    <w:nsid w:val="683A4BC6"/>
    <w:multiLevelType w:val="hybridMultilevel"/>
    <w:tmpl w:val="25101A12"/>
    <w:lvl w:ilvl="0" w:tplc="55FE4BBA">
      <w:start w:val="1"/>
      <w:numFmt w:val="decimal"/>
      <w:lvlText w:val="%1)"/>
      <w:lvlJc w:val="left"/>
      <w:pPr>
        <w:tabs>
          <w:tab w:val="num" w:pos="384"/>
        </w:tabs>
        <w:ind w:left="384" w:hanging="360"/>
      </w:pPr>
      <w:rPr>
        <w:rFonts w:hint="default"/>
      </w:rPr>
    </w:lvl>
    <w:lvl w:ilvl="1" w:tplc="6854B958">
      <w:start w:val="1"/>
      <w:numFmt w:val="lowerLetter"/>
      <w:lvlText w:val="%2)"/>
      <w:lvlJc w:val="left"/>
      <w:pPr>
        <w:tabs>
          <w:tab w:val="num" w:pos="1104"/>
        </w:tabs>
        <w:ind w:left="1104" w:hanging="360"/>
      </w:pPr>
      <w:rPr>
        <w:rFonts w:hint="default"/>
      </w:r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44" w15:restartNumberingAfterBreak="0">
    <w:nsid w:val="68501FCF"/>
    <w:multiLevelType w:val="hybridMultilevel"/>
    <w:tmpl w:val="FE6400AA"/>
    <w:lvl w:ilvl="0" w:tplc="ABA21512">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DD2E08"/>
    <w:multiLevelType w:val="hybridMultilevel"/>
    <w:tmpl w:val="5C36EBD0"/>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sz w:val="26"/>
      </w:rPr>
    </w:lvl>
    <w:lvl w:ilvl="2" w:tplc="FFFFFFFF">
      <w:start w:val="1"/>
      <w:numFmt w:val="bullet"/>
      <w:lvlText w:val=""/>
      <w:lvlJc w:val="left"/>
      <w:pPr>
        <w:tabs>
          <w:tab w:val="num" w:pos="2229"/>
        </w:tabs>
        <w:ind w:left="2229" w:hanging="360"/>
      </w:pPr>
      <w:rPr>
        <w:rFonts w:ascii="Wingdings" w:hAnsi="Wingdings" w:hint="default"/>
      </w:rPr>
    </w:lvl>
    <w:lvl w:ilvl="3" w:tplc="FFFFFFFF">
      <w:start w:val="1"/>
      <w:numFmt w:val="bullet"/>
      <w:lvlText w:val=""/>
      <w:lvlJc w:val="left"/>
      <w:pPr>
        <w:tabs>
          <w:tab w:val="num" w:pos="2949"/>
        </w:tabs>
        <w:ind w:left="2949" w:hanging="360"/>
      </w:pPr>
      <w:rPr>
        <w:rFonts w:ascii="Symbol" w:hAnsi="Symbol" w:hint="default"/>
      </w:rPr>
    </w:lvl>
    <w:lvl w:ilvl="4" w:tplc="FFFFFFFF">
      <w:start w:val="1"/>
      <w:numFmt w:val="bullet"/>
      <w:lvlText w:val="o"/>
      <w:lvlJc w:val="left"/>
      <w:pPr>
        <w:tabs>
          <w:tab w:val="num" w:pos="3669"/>
        </w:tabs>
        <w:ind w:left="3669" w:hanging="360"/>
      </w:pPr>
      <w:rPr>
        <w:rFonts w:ascii="Courier New" w:hAnsi="Courier New" w:cs="Times New Roman" w:hint="default"/>
      </w:rPr>
    </w:lvl>
    <w:lvl w:ilvl="5" w:tplc="FFFFFFFF">
      <w:start w:val="1"/>
      <w:numFmt w:val="bullet"/>
      <w:lvlText w:val=""/>
      <w:lvlJc w:val="left"/>
      <w:pPr>
        <w:tabs>
          <w:tab w:val="num" w:pos="4389"/>
        </w:tabs>
        <w:ind w:left="4389" w:hanging="360"/>
      </w:pPr>
      <w:rPr>
        <w:rFonts w:ascii="Wingdings" w:hAnsi="Wingdings" w:hint="default"/>
      </w:rPr>
    </w:lvl>
    <w:lvl w:ilvl="6" w:tplc="FFFFFFFF">
      <w:start w:val="1"/>
      <w:numFmt w:val="bullet"/>
      <w:lvlText w:val=""/>
      <w:lvlJc w:val="left"/>
      <w:pPr>
        <w:tabs>
          <w:tab w:val="num" w:pos="5109"/>
        </w:tabs>
        <w:ind w:left="5109" w:hanging="360"/>
      </w:pPr>
      <w:rPr>
        <w:rFonts w:ascii="Symbol" w:hAnsi="Symbol" w:hint="default"/>
      </w:rPr>
    </w:lvl>
    <w:lvl w:ilvl="7" w:tplc="FFFFFFFF">
      <w:start w:val="1"/>
      <w:numFmt w:val="bullet"/>
      <w:lvlText w:val="o"/>
      <w:lvlJc w:val="left"/>
      <w:pPr>
        <w:tabs>
          <w:tab w:val="num" w:pos="5829"/>
        </w:tabs>
        <w:ind w:left="5829" w:hanging="360"/>
      </w:pPr>
      <w:rPr>
        <w:rFonts w:ascii="Courier New" w:hAnsi="Courier New" w:cs="Times New Roman" w:hint="default"/>
      </w:rPr>
    </w:lvl>
    <w:lvl w:ilvl="8" w:tplc="FFFFFFFF">
      <w:start w:val="1"/>
      <w:numFmt w:val="bullet"/>
      <w:lvlText w:val=""/>
      <w:lvlJc w:val="left"/>
      <w:pPr>
        <w:tabs>
          <w:tab w:val="num" w:pos="6549"/>
        </w:tabs>
        <w:ind w:left="6549" w:hanging="360"/>
      </w:pPr>
      <w:rPr>
        <w:rFonts w:ascii="Wingdings" w:hAnsi="Wingdings" w:hint="default"/>
      </w:rPr>
    </w:lvl>
  </w:abstractNum>
  <w:abstractNum w:abstractNumId="46" w15:restartNumberingAfterBreak="0">
    <w:nsid w:val="69F5205F"/>
    <w:multiLevelType w:val="hybridMultilevel"/>
    <w:tmpl w:val="4B0C711E"/>
    <w:lvl w:ilvl="0" w:tplc="50A8A40A">
      <w:start w:val="4"/>
      <w:numFmt w:val="lowerLetter"/>
      <w:lvlText w:val="%1)"/>
      <w:lvlJc w:val="left"/>
      <w:pPr>
        <w:ind w:left="1080" w:hanging="360"/>
      </w:pPr>
      <w:rPr>
        <w:rFonts w:cs="Arial" w:hint="default"/>
        <w:color w:val="auto"/>
      </w:rPr>
    </w:lvl>
    <w:lvl w:ilvl="1" w:tplc="E33AE218">
      <w:start w:val="1"/>
      <w:numFmt w:val="lowerLetter"/>
      <w:lvlText w:val="%2)"/>
      <w:lvlJc w:val="left"/>
      <w:pPr>
        <w:ind w:left="1800" w:hanging="360"/>
      </w:pPr>
      <w:rPr>
        <w:rFonts w:ascii="Calibri" w:hAnsi="Calibri" w:cs="Times New Roman" w:hint="default"/>
        <w:sz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A1752EF"/>
    <w:multiLevelType w:val="multilevel"/>
    <w:tmpl w:val="7E18E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Nowy"/>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6D406CE6"/>
    <w:multiLevelType w:val="hybridMultilevel"/>
    <w:tmpl w:val="C84EE5F2"/>
    <w:lvl w:ilvl="0" w:tplc="04150017">
      <w:start w:val="1"/>
      <w:numFmt w:val="lowerLetter"/>
      <w:lvlText w:val="%1)"/>
      <w:lvlJc w:val="left"/>
      <w:pPr>
        <w:tabs>
          <w:tab w:val="num" w:pos="360"/>
        </w:tabs>
        <w:ind w:left="357" w:hanging="357"/>
      </w:pPr>
      <w:rPr>
        <w:rFonts w:hint="default"/>
        <w:b w:val="0"/>
        <w:i w:val="0"/>
        <w:caps w:val="0"/>
        <w:strike w:val="0"/>
        <w:dstrike w:val="0"/>
        <w:vanish w:val="0"/>
        <w:webHidden w:val="0"/>
        <w:color w:val="000000"/>
        <w:sz w:val="24"/>
        <w:u w:val="none"/>
        <w:effect w:val="none"/>
        <w:vertAlign w:val="baseline"/>
        <w:specVanish w:val="0"/>
      </w:rPr>
    </w:lvl>
    <w:lvl w:ilvl="1" w:tplc="FFFFFFFF">
      <w:start w:val="1"/>
      <w:numFmt w:val="lowerLetter"/>
      <w:lvlText w:val="%2)"/>
      <w:lvlJc w:val="left"/>
      <w:pPr>
        <w:tabs>
          <w:tab w:val="num" w:pos="2160"/>
        </w:tabs>
        <w:ind w:left="2160" w:hanging="360"/>
      </w:pPr>
    </w:lvl>
    <w:lvl w:ilvl="2" w:tplc="FFFFFFFF">
      <w:start w:val="2"/>
      <w:numFmt w:val="decimal"/>
      <w:lvlText w:val="%3."/>
      <w:lvlJc w:val="left"/>
      <w:pPr>
        <w:tabs>
          <w:tab w:val="num" w:pos="3060"/>
        </w:tabs>
        <w:ind w:left="3060" w:hanging="360"/>
      </w:pPr>
    </w:lvl>
    <w:lvl w:ilvl="3" w:tplc="FFFFFFFF">
      <w:start w:val="1"/>
      <w:numFmt w:val="lowerLetter"/>
      <w:lvlText w:val="%4)"/>
      <w:lvlJc w:val="left"/>
      <w:pPr>
        <w:tabs>
          <w:tab w:val="num" w:pos="737"/>
        </w:tabs>
        <w:ind w:left="737" w:hanging="380"/>
      </w:pPr>
      <w:rPr>
        <w:rFonts w:ascii="Times New Roman" w:hAnsi="Times New Roman" w:cs="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9" w15:restartNumberingAfterBreak="0">
    <w:nsid w:val="6EEA681F"/>
    <w:multiLevelType w:val="hybridMultilevel"/>
    <w:tmpl w:val="4FF03A94"/>
    <w:lvl w:ilvl="0" w:tplc="4B3ED9A2">
      <w:start w:val="1"/>
      <w:numFmt w:val="bullet"/>
      <w:lvlText w:val=""/>
      <w:lvlJc w:val="left"/>
      <w:pPr>
        <w:tabs>
          <w:tab w:val="num" w:pos="1440"/>
        </w:tabs>
        <w:ind w:left="1440" w:hanging="360"/>
      </w:pPr>
      <w:rPr>
        <w:rFonts w:ascii="Symbol" w:hAnsi="Symbol" w:cs="Symbol" w:hint="default"/>
        <w:b/>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856576"/>
    <w:multiLevelType w:val="hybridMultilevel"/>
    <w:tmpl w:val="7F7AF1CA"/>
    <w:lvl w:ilvl="0" w:tplc="ABFA2566">
      <w:start w:val="6"/>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744AC0A">
      <w:start w:val="1"/>
      <w:numFmt w:val="lowerLetter"/>
      <w:lvlText w:val="%2)"/>
      <w:lvlJc w:val="left"/>
      <w:pPr>
        <w:ind w:left="1440" w:hanging="360"/>
      </w:pPr>
      <w:rPr>
        <w:rFonts w:ascii="Calibri" w:hAnsi="Calibri"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BB4688"/>
    <w:multiLevelType w:val="hybridMultilevel"/>
    <w:tmpl w:val="2B8888D0"/>
    <w:lvl w:ilvl="0" w:tplc="348EA158">
      <w:start w:val="1"/>
      <w:numFmt w:val="decimal"/>
      <w:lvlText w:val="%1)"/>
      <w:lvlJc w:val="left"/>
      <w:pPr>
        <w:tabs>
          <w:tab w:val="num" w:pos="5560"/>
        </w:tabs>
        <w:ind w:left="5557" w:hanging="357"/>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D60E47"/>
    <w:multiLevelType w:val="hybridMultilevel"/>
    <w:tmpl w:val="AC00E9B8"/>
    <w:lvl w:ilvl="0" w:tplc="0CA8C33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103496227">
    <w:abstractNumId w:val="47"/>
  </w:num>
  <w:num w:numId="2" w16cid:durableId="1710109982">
    <w:abstractNumId w:val="38"/>
  </w:num>
  <w:num w:numId="3" w16cid:durableId="2114089274">
    <w:abstractNumId w:val="2"/>
  </w:num>
  <w:num w:numId="4" w16cid:durableId="406465272">
    <w:abstractNumId w:val="25"/>
  </w:num>
  <w:num w:numId="5" w16cid:durableId="706105360">
    <w:abstractNumId w:val="36"/>
  </w:num>
  <w:num w:numId="6" w16cid:durableId="1218738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07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440194">
    <w:abstractNumId w:val="39"/>
  </w:num>
  <w:num w:numId="9" w16cid:durableId="1390150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1962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9740727">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8433788">
    <w:abstractNumId w:val="14"/>
  </w:num>
  <w:num w:numId="13" w16cid:durableId="98646421">
    <w:abstractNumId w:val="37"/>
  </w:num>
  <w:num w:numId="14" w16cid:durableId="1055930398">
    <w:abstractNumId w:val="9"/>
  </w:num>
  <w:num w:numId="15" w16cid:durableId="7682795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06416">
    <w:abstractNumId w:val="0"/>
    <w:lvlOverride w:ilvl="0">
      <w:startOverride w:val="1"/>
    </w:lvlOverride>
  </w:num>
  <w:num w:numId="17" w16cid:durableId="674066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27557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0264457">
    <w:abstractNumId w:val="7"/>
  </w:num>
  <w:num w:numId="20" w16cid:durableId="1263220148">
    <w:abstractNumId w:val="26"/>
  </w:num>
  <w:num w:numId="21" w16cid:durableId="1928030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188374">
    <w:abstractNumId w:val="13"/>
  </w:num>
  <w:num w:numId="23" w16cid:durableId="1067189913">
    <w:abstractNumId w:val="17"/>
  </w:num>
  <w:num w:numId="24" w16cid:durableId="9989244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99657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57016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83074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749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6591924">
    <w:abstractNumId w:val="41"/>
    <w:lvlOverride w:ilvl="0">
      <w:startOverride w:val="1"/>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1203757">
    <w:abstractNumId w:val="15"/>
    <w:lvlOverride w:ilvl="0"/>
    <w:lvlOverride w:ilvl="1">
      <w:startOverride w:val="2"/>
    </w:lvlOverride>
    <w:lvlOverride w:ilvl="2"/>
    <w:lvlOverride w:ilvl="3"/>
    <w:lvlOverride w:ilvl="4"/>
    <w:lvlOverride w:ilvl="5"/>
    <w:lvlOverride w:ilvl="6"/>
    <w:lvlOverride w:ilvl="7"/>
    <w:lvlOverride w:ilvl="8"/>
  </w:num>
  <w:num w:numId="31" w16cid:durableId="138154674">
    <w:abstractNumId w:val="42"/>
    <w:lvlOverride w:ilvl="0"/>
    <w:lvlOverride w:ilvl="1">
      <w:startOverride w:val="2"/>
    </w:lvlOverride>
    <w:lvlOverride w:ilvl="2"/>
    <w:lvlOverride w:ilvl="3"/>
    <w:lvlOverride w:ilvl="4"/>
    <w:lvlOverride w:ilvl="5"/>
    <w:lvlOverride w:ilvl="6"/>
    <w:lvlOverride w:ilvl="7"/>
    <w:lvlOverride w:ilvl="8"/>
  </w:num>
  <w:num w:numId="32" w16cid:durableId="1980959902">
    <w:abstractNumId w:val="45"/>
    <w:lvlOverride w:ilvl="0"/>
    <w:lvlOverride w:ilvl="1">
      <w:startOverride w:val="2"/>
    </w:lvlOverride>
    <w:lvlOverride w:ilvl="2"/>
    <w:lvlOverride w:ilvl="3"/>
    <w:lvlOverride w:ilvl="4"/>
    <w:lvlOverride w:ilvl="5"/>
    <w:lvlOverride w:ilvl="6"/>
    <w:lvlOverride w:ilvl="7"/>
    <w:lvlOverride w:ilvl="8"/>
  </w:num>
  <w:num w:numId="33" w16cid:durableId="71389023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36228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1208699">
    <w:abstractNumId w:val="34"/>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894839">
    <w:abstractNumId w:val="4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2550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821696">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2517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6274860">
    <w:abstractNumId w:val="50"/>
  </w:num>
  <w:num w:numId="41" w16cid:durableId="16083458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2819890">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717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5004108">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354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58363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0386245">
    <w:abstractNumId w:val="11"/>
  </w:num>
  <w:num w:numId="48" w16cid:durableId="2010323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8375648">
    <w:abstractNumId w:val="16"/>
  </w:num>
  <w:num w:numId="50" w16cid:durableId="1069377580">
    <w:abstractNumId w:val="49"/>
  </w:num>
  <w:num w:numId="51" w16cid:durableId="1861699258">
    <w:abstractNumId w:val="7"/>
  </w:num>
  <w:num w:numId="52" w16cid:durableId="501548086">
    <w:abstractNumId w:val="11"/>
  </w:num>
  <w:num w:numId="53" w16cid:durableId="690759139">
    <w:abstractNumId w:val="6"/>
  </w:num>
  <w:num w:numId="54" w16cid:durableId="680354324">
    <w:abstractNumId w:val="10"/>
  </w:num>
  <w:num w:numId="55" w16cid:durableId="1693411024">
    <w:abstractNumId w:val="3"/>
  </w:num>
  <w:num w:numId="56" w16cid:durableId="2123107741">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9"/>
  <w:hyphenationZone w:val="425"/>
  <w:drawingGridHorizontalSpacing w:val="120"/>
  <w:displayHorizontalDrawingGridEvery w:val="2"/>
  <w:noPunctuationKerning/>
  <w:characterSpacingControl w:val="doNotCompress"/>
  <w:hdrShapeDefaults>
    <o:shapedefaults v:ext="edit" spidmax="2050"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B6"/>
    <w:rsid w:val="0000289A"/>
    <w:rsid w:val="0000629E"/>
    <w:rsid w:val="000071BF"/>
    <w:rsid w:val="00007428"/>
    <w:rsid w:val="0000782F"/>
    <w:rsid w:val="00007D79"/>
    <w:rsid w:val="0001097F"/>
    <w:rsid w:val="00011BBF"/>
    <w:rsid w:val="00015B24"/>
    <w:rsid w:val="000168DD"/>
    <w:rsid w:val="00024070"/>
    <w:rsid w:val="00025941"/>
    <w:rsid w:val="0003112C"/>
    <w:rsid w:val="00031CF9"/>
    <w:rsid w:val="00037095"/>
    <w:rsid w:val="00040C61"/>
    <w:rsid w:val="00051D7A"/>
    <w:rsid w:val="0005223D"/>
    <w:rsid w:val="00052C8A"/>
    <w:rsid w:val="000539F3"/>
    <w:rsid w:val="00053EBE"/>
    <w:rsid w:val="00054FB7"/>
    <w:rsid w:val="00056656"/>
    <w:rsid w:val="00064AC6"/>
    <w:rsid w:val="00065A80"/>
    <w:rsid w:val="00071E20"/>
    <w:rsid w:val="000739E8"/>
    <w:rsid w:val="0007465B"/>
    <w:rsid w:val="00080FCB"/>
    <w:rsid w:val="00081630"/>
    <w:rsid w:val="000848E9"/>
    <w:rsid w:val="00085369"/>
    <w:rsid w:val="0008590D"/>
    <w:rsid w:val="000860FF"/>
    <w:rsid w:val="000908CC"/>
    <w:rsid w:val="0009170E"/>
    <w:rsid w:val="00092A35"/>
    <w:rsid w:val="00094DC2"/>
    <w:rsid w:val="00095AE0"/>
    <w:rsid w:val="000A2EDB"/>
    <w:rsid w:val="000A31DB"/>
    <w:rsid w:val="000A3BAF"/>
    <w:rsid w:val="000A3CDE"/>
    <w:rsid w:val="000B0CDA"/>
    <w:rsid w:val="000B1566"/>
    <w:rsid w:val="000B18B5"/>
    <w:rsid w:val="000B42C6"/>
    <w:rsid w:val="000B5207"/>
    <w:rsid w:val="000B569F"/>
    <w:rsid w:val="000B5967"/>
    <w:rsid w:val="000B6AE4"/>
    <w:rsid w:val="000B7452"/>
    <w:rsid w:val="000C023F"/>
    <w:rsid w:val="000C180F"/>
    <w:rsid w:val="000C213E"/>
    <w:rsid w:val="000C465B"/>
    <w:rsid w:val="000C665B"/>
    <w:rsid w:val="000D3486"/>
    <w:rsid w:val="000D361D"/>
    <w:rsid w:val="000D4743"/>
    <w:rsid w:val="000D48D7"/>
    <w:rsid w:val="000D727C"/>
    <w:rsid w:val="000D7893"/>
    <w:rsid w:val="000E1256"/>
    <w:rsid w:val="000E20DA"/>
    <w:rsid w:val="000E3930"/>
    <w:rsid w:val="000E3FB4"/>
    <w:rsid w:val="000E4838"/>
    <w:rsid w:val="000E5A00"/>
    <w:rsid w:val="000E788A"/>
    <w:rsid w:val="000F2F7F"/>
    <w:rsid w:val="000F3017"/>
    <w:rsid w:val="000F37AF"/>
    <w:rsid w:val="000F3C5E"/>
    <w:rsid w:val="000F4DEB"/>
    <w:rsid w:val="000F6E64"/>
    <w:rsid w:val="00104FD9"/>
    <w:rsid w:val="00105E62"/>
    <w:rsid w:val="00105FB6"/>
    <w:rsid w:val="00107746"/>
    <w:rsid w:val="00110E95"/>
    <w:rsid w:val="00111DE4"/>
    <w:rsid w:val="00114670"/>
    <w:rsid w:val="00115127"/>
    <w:rsid w:val="00116142"/>
    <w:rsid w:val="00120763"/>
    <w:rsid w:val="00120CE8"/>
    <w:rsid w:val="001248C8"/>
    <w:rsid w:val="001255A4"/>
    <w:rsid w:val="00126179"/>
    <w:rsid w:val="00126419"/>
    <w:rsid w:val="00130D47"/>
    <w:rsid w:val="00131350"/>
    <w:rsid w:val="00131E04"/>
    <w:rsid w:val="00133A0F"/>
    <w:rsid w:val="00134928"/>
    <w:rsid w:val="0013505B"/>
    <w:rsid w:val="00136366"/>
    <w:rsid w:val="00137E24"/>
    <w:rsid w:val="001400FE"/>
    <w:rsid w:val="00140261"/>
    <w:rsid w:val="00141DE3"/>
    <w:rsid w:val="001437E4"/>
    <w:rsid w:val="0015084C"/>
    <w:rsid w:val="00152776"/>
    <w:rsid w:val="00154619"/>
    <w:rsid w:val="001555B3"/>
    <w:rsid w:val="00156E84"/>
    <w:rsid w:val="00162665"/>
    <w:rsid w:val="00162D7B"/>
    <w:rsid w:val="00164BF4"/>
    <w:rsid w:val="001663F8"/>
    <w:rsid w:val="00170EBA"/>
    <w:rsid w:val="00171D60"/>
    <w:rsid w:val="00173725"/>
    <w:rsid w:val="00175AB4"/>
    <w:rsid w:val="00176AF1"/>
    <w:rsid w:val="00180562"/>
    <w:rsid w:val="0018117E"/>
    <w:rsid w:val="001817CA"/>
    <w:rsid w:val="00181FE9"/>
    <w:rsid w:val="00184145"/>
    <w:rsid w:val="00184325"/>
    <w:rsid w:val="00193A19"/>
    <w:rsid w:val="00193B13"/>
    <w:rsid w:val="00195271"/>
    <w:rsid w:val="001A2075"/>
    <w:rsid w:val="001A31D8"/>
    <w:rsid w:val="001A3591"/>
    <w:rsid w:val="001A3ECA"/>
    <w:rsid w:val="001A574C"/>
    <w:rsid w:val="001B2BE2"/>
    <w:rsid w:val="001B2CC6"/>
    <w:rsid w:val="001B560D"/>
    <w:rsid w:val="001B6066"/>
    <w:rsid w:val="001C005A"/>
    <w:rsid w:val="001C0159"/>
    <w:rsid w:val="001C2B3E"/>
    <w:rsid w:val="001C5FAE"/>
    <w:rsid w:val="001C6748"/>
    <w:rsid w:val="001D0D2A"/>
    <w:rsid w:val="001D0E0D"/>
    <w:rsid w:val="001D616D"/>
    <w:rsid w:val="001D7BFC"/>
    <w:rsid w:val="001E0B8B"/>
    <w:rsid w:val="001E0F70"/>
    <w:rsid w:val="001E2D3C"/>
    <w:rsid w:val="001F0AA0"/>
    <w:rsid w:val="001F5A27"/>
    <w:rsid w:val="001F5D0E"/>
    <w:rsid w:val="001F5F71"/>
    <w:rsid w:val="001F6709"/>
    <w:rsid w:val="001F69E7"/>
    <w:rsid w:val="00200638"/>
    <w:rsid w:val="00203889"/>
    <w:rsid w:val="00204503"/>
    <w:rsid w:val="002055E9"/>
    <w:rsid w:val="00205E39"/>
    <w:rsid w:val="00207698"/>
    <w:rsid w:val="00207FB6"/>
    <w:rsid w:val="0021121F"/>
    <w:rsid w:val="00217BA2"/>
    <w:rsid w:val="00217F0D"/>
    <w:rsid w:val="00220130"/>
    <w:rsid w:val="002225B2"/>
    <w:rsid w:val="0022296D"/>
    <w:rsid w:val="00223250"/>
    <w:rsid w:val="00223A5B"/>
    <w:rsid w:val="00224E12"/>
    <w:rsid w:val="0022660E"/>
    <w:rsid w:val="00226F1B"/>
    <w:rsid w:val="0022731F"/>
    <w:rsid w:val="00231A99"/>
    <w:rsid w:val="00231CAC"/>
    <w:rsid w:val="002320CE"/>
    <w:rsid w:val="00236BBA"/>
    <w:rsid w:val="00240197"/>
    <w:rsid w:val="002405E4"/>
    <w:rsid w:val="002409C3"/>
    <w:rsid w:val="00243F3F"/>
    <w:rsid w:val="0024477F"/>
    <w:rsid w:val="00244921"/>
    <w:rsid w:val="002522DE"/>
    <w:rsid w:val="002538DC"/>
    <w:rsid w:val="00254271"/>
    <w:rsid w:val="002554F7"/>
    <w:rsid w:val="0025709C"/>
    <w:rsid w:val="00260139"/>
    <w:rsid w:val="002633BE"/>
    <w:rsid w:val="0026427D"/>
    <w:rsid w:val="00266BB4"/>
    <w:rsid w:val="002674AB"/>
    <w:rsid w:val="00270756"/>
    <w:rsid w:val="00272BF0"/>
    <w:rsid w:val="00273395"/>
    <w:rsid w:val="00275C79"/>
    <w:rsid w:val="00276E46"/>
    <w:rsid w:val="0027786D"/>
    <w:rsid w:val="0028197D"/>
    <w:rsid w:val="00281EE3"/>
    <w:rsid w:val="002824AD"/>
    <w:rsid w:val="002828D9"/>
    <w:rsid w:val="00286E8A"/>
    <w:rsid w:val="00292254"/>
    <w:rsid w:val="002956AB"/>
    <w:rsid w:val="00295E24"/>
    <w:rsid w:val="002963D5"/>
    <w:rsid w:val="002979A1"/>
    <w:rsid w:val="002A0834"/>
    <w:rsid w:val="002A22CE"/>
    <w:rsid w:val="002A2C91"/>
    <w:rsid w:val="002A4543"/>
    <w:rsid w:val="002A4D3E"/>
    <w:rsid w:val="002B14A9"/>
    <w:rsid w:val="002B24A5"/>
    <w:rsid w:val="002B5910"/>
    <w:rsid w:val="002C5D82"/>
    <w:rsid w:val="002C74DE"/>
    <w:rsid w:val="002C77C1"/>
    <w:rsid w:val="002D0F09"/>
    <w:rsid w:val="002D1E96"/>
    <w:rsid w:val="002D4E60"/>
    <w:rsid w:val="002D560F"/>
    <w:rsid w:val="002D56A7"/>
    <w:rsid w:val="002E0624"/>
    <w:rsid w:val="002E0AAA"/>
    <w:rsid w:val="002E2E64"/>
    <w:rsid w:val="002E44D7"/>
    <w:rsid w:val="002E4543"/>
    <w:rsid w:val="002E5058"/>
    <w:rsid w:val="002E5957"/>
    <w:rsid w:val="002E5999"/>
    <w:rsid w:val="002F4643"/>
    <w:rsid w:val="002F6E98"/>
    <w:rsid w:val="002F7D8E"/>
    <w:rsid w:val="00300CEC"/>
    <w:rsid w:val="0030301D"/>
    <w:rsid w:val="0030528E"/>
    <w:rsid w:val="00307679"/>
    <w:rsid w:val="00314727"/>
    <w:rsid w:val="00315EDD"/>
    <w:rsid w:val="00316453"/>
    <w:rsid w:val="0031657D"/>
    <w:rsid w:val="003229D1"/>
    <w:rsid w:val="00323C4C"/>
    <w:rsid w:val="003303CC"/>
    <w:rsid w:val="003318FF"/>
    <w:rsid w:val="003361D2"/>
    <w:rsid w:val="003366B2"/>
    <w:rsid w:val="0034002D"/>
    <w:rsid w:val="00342DEE"/>
    <w:rsid w:val="00343F11"/>
    <w:rsid w:val="00344CAA"/>
    <w:rsid w:val="00345008"/>
    <w:rsid w:val="003456AF"/>
    <w:rsid w:val="0034783D"/>
    <w:rsid w:val="00347A30"/>
    <w:rsid w:val="00350D83"/>
    <w:rsid w:val="003528B6"/>
    <w:rsid w:val="00353456"/>
    <w:rsid w:val="00353A06"/>
    <w:rsid w:val="00355B27"/>
    <w:rsid w:val="00360E55"/>
    <w:rsid w:val="00360F3A"/>
    <w:rsid w:val="00362BF5"/>
    <w:rsid w:val="00363988"/>
    <w:rsid w:val="00363FF5"/>
    <w:rsid w:val="00365308"/>
    <w:rsid w:val="00367B71"/>
    <w:rsid w:val="00370BF3"/>
    <w:rsid w:val="003735C9"/>
    <w:rsid w:val="003767B2"/>
    <w:rsid w:val="00376F46"/>
    <w:rsid w:val="00377096"/>
    <w:rsid w:val="00381596"/>
    <w:rsid w:val="003827C8"/>
    <w:rsid w:val="0038558E"/>
    <w:rsid w:val="00386179"/>
    <w:rsid w:val="003912CC"/>
    <w:rsid w:val="0039278F"/>
    <w:rsid w:val="00394EFA"/>
    <w:rsid w:val="003967BC"/>
    <w:rsid w:val="003A01E7"/>
    <w:rsid w:val="003A0392"/>
    <w:rsid w:val="003A2124"/>
    <w:rsid w:val="003A705C"/>
    <w:rsid w:val="003A7667"/>
    <w:rsid w:val="003B03F6"/>
    <w:rsid w:val="003B1168"/>
    <w:rsid w:val="003B4530"/>
    <w:rsid w:val="003B566D"/>
    <w:rsid w:val="003C14BA"/>
    <w:rsid w:val="003C1A90"/>
    <w:rsid w:val="003C4590"/>
    <w:rsid w:val="003C4D3D"/>
    <w:rsid w:val="003C6219"/>
    <w:rsid w:val="003C6F3D"/>
    <w:rsid w:val="003D15EA"/>
    <w:rsid w:val="003E0E4D"/>
    <w:rsid w:val="003E2F83"/>
    <w:rsid w:val="003E3D98"/>
    <w:rsid w:val="003E43E4"/>
    <w:rsid w:val="003F070C"/>
    <w:rsid w:val="003F0A00"/>
    <w:rsid w:val="003F11DD"/>
    <w:rsid w:val="003F245C"/>
    <w:rsid w:val="003F435B"/>
    <w:rsid w:val="003F508B"/>
    <w:rsid w:val="003F57FD"/>
    <w:rsid w:val="004003F1"/>
    <w:rsid w:val="004026CA"/>
    <w:rsid w:val="00402EB7"/>
    <w:rsid w:val="00404092"/>
    <w:rsid w:val="00404F52"/>
    <w:rsid w:val="00405EAA"/>
    <w:rsid w:val="00406ED2"/>
    <w:rsid w:val="00407B00"/>
    <w:rsid w:val="00407BF0"/>
    <w:rsid w:val="00410BCD"/>
    <w:rsid w:val="0041258A"/>
    <w:rsid w:val="0041292B"/>
    <w:rsid w:val="0042036A"/>
    <w:rsid w:val="00420FB8"/>
    <w:rsid w:val="00421A6D"/>
    <w:rsid w:val="0042220A"/>
    <w:rsid w:val="00425B01"/>
    <w:rsid w:val="00426D38"/>
    <w:rsid w:val="00426F43"/>
    <w:rsid w:val="004315CD"/>
    <w:rsid w:val="004363D2"/>
    <w:rsid w:val="00437760"/>
    <w:rsid w:val="00443BF8"/>
    <w:rsid w:val="0044621C"/>
    <w:rsid w:val="004475CE"/>
    <w:rsid w:val="00447A41"/>
    <w:rsid w:val="004503F7"/>
    <w:rsid w:val="00453C49"/>
    <w:rsid w:val="00454405"/>
    <w:rsid w:val="00456E63"/>
    <w:rsid w:val="00456FE9"/>
    <w:rsid w:val="004578A1"/>
    <w:rsid w:val="004609BE"/>
    <w:rsid w:val="0046232A"/>
    <w:rsid w:val="00464A34"/>
    <w:rsid w:val="00464B0E"/>
    <w:rsid w:val="00465715"/>
    <w:rsid w:val="00465F68"/>
    <w:rsid w:val="00471299"/>
    <w:rsid w:val="0047164B"/>
    <w:rsid w:val="00471D19"/>
    <w:rsid w:val="00474F8F"/>
    <w:rsid w:val="004776AF"/>
    <w:rsid w:val="00480A11"/>
    <w:rsid w:val="0048160F"/>
    <w:rsid w:val="0048454B"/>
    <w:rsid w:val="00484875"/>
    <w:rsid w:val="00484AB1"/>
    <w:rsid w:val="004867CE"/>
    <w:rsid w:val="0049281A"/>
    <w:rsid w:val="00493326"/>
    <w:rsid w:val="004933F9"/>
    <w:rsid w:val="0049434F"/>
    <w:rsid w:val="00496A30"/>
    <w:rsid w:val="00496BDE"/>
    <w:rsid w:val="00497760"/>
    <w:rsid w:val="004A23AC"/>
    <w:rsid w:val="004A3F6F"/>
    <w:rsid w:val="004A4087"/>
    <w:rsid w:val="004A44D9"/>
    <w:rsid w:val="004A4690"/>
    <w:rsid w:val="004A483C"/>
    <w:rsid w:val="004B1C6A"/>
    <w:rsid w:val="004B35DF"/>
    <w:rsid w:val="004B3D6B"/>
    <w:rsid w:val="004B537B"/>
    <w:rsid w:val="004B74D7"/>
    <w:rsid w:val="004C0D5F"/>
    <w:rsid w:val="004C1F26"/>
    <w:rsid w:val="004C275B"/>
    <w:rsid w:val="004C2818"/>
    <w:rsid w:val="004C42D7"/>
    <w:rsid w:val="004C4CAA"/>
    <w:rsid w:val="004C5122"/>
    <w:rsid w:val="004C59FB"/>
    <w:rsid w:val="004C740B"/>
    <w:rsid w:val="004C7B42"/>
    <w:rsid w:val="004D40FA"/>
    <w:rsid w:val="004D4284"/>
    <w:rsid w:val="004D7C41"/>
    <w:rsid w:val="004E2279"/>
    <w:rsid w:val="004E31A2"/>
    <w:rsid w:val="004E3490"/>
    <w:rsid w:val="004E4A99"/>
    <w:rsid w:val="004E5C2F"/>
    <w:rsid w:val="004F12C1"/>
    <w:rsid w:val="004F197F"/>
    <w:rsid w:val="004F368F"/>
    <w:rsid w:val="004F52E7"/>
    <w:rsid w:val="0050242E"/>
    <w:rsid w:val="00502F0D"/>
    <w:rsid w:val="005116BD"/>
    <w:rsid w:val="00511F05"/>
    <w:rsid w:val="00512585"/>
    <w:rsid w:val="005139A9"/>
    <w:rsid w:val="00516F52"/>
    <w:rsid w:val="00521880"/>
    <w:rsid w:val="005231B5"/>
    <w:rsid w:val="00523B9A"/>
    <w:rsid w:val="005249E5"/>
    <w:rsid w:val="00525EF7"/>
    <w:rsid w:val="005263E0"/>
    <w:rsid w:val="0053010F"/>
    <w:rsid w:val="00530566"/>
    <w:rsid w:val="00535130"/>
    <w:rsid w:val="00535991"/>
    <w:rsid w:val="00536CA5"/>
    <w:rsid w:val="00541E0A"/>
    <w:rsid w:val="00545359"/>
    <w:rsid w:val="00547D86"/>
    <w:rsid w:val="00547FB8"/>
    <w:rsid w:val="00553405"/>
    <w:rsid w:val="00553FAA"/>
    <w:rsid w:val="00561B7B"/>
    <w:rsid w:val="00563D0C"/>
    <w:rsid w:val="0056608C"/>
    <w:rsid w:val="0057081C"/>
    <w:rsid w:val="00571672"/>
    <w:rsid w:val="00571B29"/>
    <w:rsid w:val="00571CD3"/>
    <w:rsid w:val="005757BF"/>
    <w:rsid w:val="005800AD"/>
    <w:rsid w:val="00580835"/>
    <w:rsid w:val="00582FAB"/>
    <w:rsid w:val="00586ECD"/>
    <w:rsid w:val="0059095C"/>
    <w:rsid w:val="00595565"/>
    <w:rsid w:val="00595AD1"/>
    <w:rsid w:val="00596C8A"/>
    <w:rsid w:val="005970A8"/>
    <w:rsid w:val="00597B1D"/>
    <w:rsid w:val="005A3AAA"/>
    <w:rsid w:val="005A43E1"/>
    <w:rsid w:val="005A4B3B"/>
    <w:rsid w:val="005A554B"/>
    <w:rsid w:val="005A5BF2"/>
    <w:rsid w:val="005A7050"/>
    <w:rsid w:val="005B04F7"/>
    <w:rsid w:val="005B0A45"/>
    <w:rsid w:val="005B1BC0"/>
    <w:rsid w:val="005B2867"/>
    <w:rsid w:val="005B3B18"/>
    <w:rsid w:val="005B4592"/>
    <w:rsid w:val="005C0A60"/>
    <w:rsid w:val="005C1205"/>
    <w:rsid w:val="005C1285"/>
    <w:rsid w:val="005C4567"/>
    <w:rsid w:val="005C75D7"/>
    <w:rsid w:val="005D1788"/>
    <w:rsid w:val="005D2E76"/>
    <w:rsid w:val="005D4108"/>
    <w:rsid w:val="005D5A09"/>
    <w:rsid w:val="005D6A44"/>
    <w:rsid w:val="005E1B32"/>
    <w:rsid w:val="005E47F5"/>
    <w:rsid w:val="005E4FCB"/>
    <w:rsid w:val="005E57C6"/>
    <w:rsid w:val="005E793D"/>
    <w:rsid w:val="005F187D"/>
    <w:rsid w:val="005F3400"/>
    <w:rsid w:val="005F570B"/>
    <w:rsid w:val="005F6329"/>
    <w:rsid w:val="00600CBC"/>
    <w:rsid w:val="006037C0"/>
    <w:rsid w:val="00603E25"/>
    <w:rsid w:val="006041C2"/>
    <w:rsid w:val="00604893"/>
    <w:rsid w:val="00611914"/>
    <w:rsid w:val="00612A06"/>
    <w:rsid w:val="0061737B"/>
    <w:rsid w:val="006231B0"/>
    <w:rsid w:val="0062357D"/>
    <w:rsid w:val="00623672"/>
    <w:rsid w:val="00626518"/>
    <w:rsid w:val="00631477"/>
    <w:rsid w:val="00632B05"/>
    <w:rsid w:val="00633EE7"/>
    <w:rsid w:val="0063523D"/>
    <w:rsid w:val="00635C76"/>
    <w:rsid w:val="00636D93"/>
    <w:rsid w:val="00640839"/>
    <w:rsid w:val="00640FD8"/>
    <w:rsid w:val="00642489"/>
    <w:rsid w:val="00642B27"/>
    <w:rsid w:val="00643864"/>
    <w:rsid w:val="00653545"/>
    <w:rsid w:val="00655CF9"/>
    <w:rsid w:val="006566D7"/>
    <w:rsid w:val="00657C7F"/>
    <w:rsid w:val="006627D8"/>
    <w:rsid w:val="00663EED"/>
    <w:rsid w:val="006646A6"/>
    <w:rsid w:val="00664A14"/>
    <w:rsid w:val="00672183"/>
    <w:rsid w:val="00672866"/>
    <w:rsid w:val="0067498C"/>
    <w:rsid w:val="00674B7B"/>
    <w:rsid w:val="00680D84"/>
    <w:rsid w:val="006820BD"/>
    <w:rsid w:val="00682DDF"/>
    <w:rsid w:val="00684305"/>
    <w:rsid w:val="00687CA5"/>
    <w:rsid w:val="00690992"/>
    <w:rsid w:val="0069177E"/>
    <w:rsid w:val="006922D9"/>
    <w:rsid w:val="00692456"/>
    <w:rsid w:val="00693F32"/>
    <w:rsid w:val="0069521B"/>
    <w:rsid w:val="0069709C"/>
    <w:rsid w:val="006A2B10"/>
    <w:rsid w:val="006A38E1"/>
    <w:rsid w:val="006B0316"/>
    <w:rsid w:val="006B1A60"/>
    <w:rsid w:val="006B21A0"/>
    <w:rsid w:val="006B28E9"/>
    <w:rsid w:val="006B3763"/>
    <w:rsid w:val="006B3B7D"/>
    <w:rsid w:val="006B63FF"/>
    <w:rsid w:val="006B688C"/>
    <w:rsid w:val="006B7D86"/>
    <w:rsid w:val="006C1312"/>
    <w:rsid w:val="006C1C3C"/>
    <w:rsid w:val="006C6732"/>
    <w:rsid w:val="006C739D"/>
    <w:rsid w:val="006D40C5"/>
    <w:rsid w:val="006D6153"/>
    <w:rsid w:val="006D7BA3"/>
    <w:rsid w:val="006E1B44"/>
    <w:rsid w:val="006E1E8E"/>
    <w:rsid w:val="006E345A"/>
    <w:rsid w:val="006E39E8"/>
    <w:rsid w:val="006E3A55"/>
    <w:rsid w:val="006E3CD4"/>
    <w:rsid w:val="006E49EE"/>
    <w:rsid w:val="006E4C55"/>
    <w:rsid w:val="006E7824"/>
    <w:rsid w:val="006E7BF1"/>
    <w:rsid w:val="006F1431"/>
    <w:rsid w:val="006F30ED"/>
    <w:rsid w:val="006F376E"/>
    <w:rsid w:val="006F5C62"/>
    <w:rsid w:val="006F5CCA"/>
    <w:rsid w:val="006F61FE"/>
    <w:rsid w:val="00700559"/>
    <w:rsid w:val="00703098"/>
    <w:rsid w:val="00703520"/>
    <w:rsid w:val="007041D6"/>
    <w:rsid w:val="00706104"/>
    <w:rsid w:val="007061AA"/>
    <w:rsid w:val="007061FF"/>
    <w:rsid w:val="007106B2"/>
    <w:rsid w:val="00710D9F"/>
    <w:rsid w:val="00712A96"/>
    <w:rsid w:val="00714A74"/>
    <w:rsid w:val="007172D9"/>
    <w:rsid w:val="00717494"/>
    <w:rsid w:val="007205B3"/>
    <w:rsid w:val="00722948"/>
    <w:rsid w:val="00722C9D"/>
    <w:rsid w:val="0072307F"/>
    <w:rsid w:val="00723C03"/>
    <w:rsid w:val="007249C0"/>
    <w:rsid w:val="007251E9"/>
    <w:rsid w:val="0072541E"/>
    <w:rsid w:val="00725559"/>
    <w:rsid w:val="00725A32"/>
    <w:rsid w:val="0073207C"/>
    <w:rsid w:val="00732C0B"/>
    <w:rsid w:val="00735384"/>
    <w:rsid w:val="007356A9"/>
    <w:rsid w:val="007362E2"/>
    <w:rsid w:val="00736E24"/>
    <w:rsid w:val="00737E43"/>
    <w:rsid w:val="00741398"/>
    <w:rsid w:val="00744153"/>
    <w:rsid w:val="0074616F"/>
    <w:rsid w:val="00751BB4"/>
    <w:rsid w:val="007541BB"/>
    <w:rsid w:val="007547D7"/>
    <w:rsid w:val="007547D9"/>
    <w:rsid w:val="0075679C"/>
    <w:rsid w:val="007579E0"/>
    <w:rsid w:val="007630D3"/>
    <w:rsid w:val="00763187"/>
    <w:rsid w:val="00763AA4"/>
    <w:rsid w:val="00765BED"/>
    <w:rsid w:val="0076774B"/>
    <w:rsid w:val="007701AF"/>
    <w:rsid w:val="00771754"/>
    <w:rsid w:val="007736CF"/>
    <w:rsid w:val="007748A8"/>
    <w:rsid w:val="00775871"/>
    <w:rsid w:val="007800C5"/>
    <w:rsid w:val="007808CF"/>
    <w:rsid w:val="0078224A"/>
    <w:rsid w:val="00784900"/>
    <w:rsid w:val="00787A05"/>
    <w:rsid w:val="00790742"/>
    <w:rsid w:val="0079166A"/>
    <w:rsid w:val="00791AEA"/>
    <w:rsid w:val="00791FE1"/>
    <w:rsid w:val="00792735"/>
    <w:rsid w:val="0079329B"/>
    <w:rsid w:val="007967B5"/>
    <w:rsid w:val="00797477"/>
    <w:rsid w:val="007A2180"/>
    <w:rsid w:val="007A3B39"/>
    <w:rsid w:val="007A43E3"/>
    <w:rsid w:val="007A529C"/>
    <w:rsid w:val="007A7BFB"/>
    <w:rsid w:val="007B016D"/>
    <w:rsid w:val="007B03B3"/>
    <w:rsid w:val="007B1556"/>
    <w:rsid w:val="007B2664"/>
    <w:rsid w:val="007B5EFC"/>
    <w:rsid w:val="007B5F98"/>
    <w:rsid w:val="007B69DC"/>
    <w:rsid w:val="007C0B81"/>
    <w:rsid w:val="007C186B"/>
    <w:rsid w:val="007C5CD0"/>
    <w:rsid w:val="007D03CD"/>
    <w:rsid w:val="007D1324"/>
    <w:rsid w:val="007D320F"/>
    <w:rsid w:val="007D5314"/>
    <w:rsid w:val="007D65A3"/>
    <w:rsid w:val="007D7FA4"/>
    <w:rsid w:val="007E0B11"/>
    <w:rsid w:val="007E0BBF"/>
    <w:rsid w:val="007E22F3"/>
    <w:rsid w:val="007E2708"/>
    <w:rsid w:val="007E5A05"/>
    <w:rsid w:val="007F22CD"/>
    <w:rsid w:val="007F6CB6"/>
    <w:rsid w:val="007F716B"/>
    <w:rsid w:val="007F7382"/>
    <w:rsid w:val="00800D6A"/>
    <w:rsid w:val="00800DF1"/>
    <w:rsid w:val="00804366"/>
    <w:rsid w:val="008064DF"/>
    <w:rsid w:val="00806D12"/>
    <w:rsid w:val="00806E61"/>
    <w:rsid w:val="00811416"/>
    <w:rsid w:val="008138BC"/>
    <w:rsid w:val="0081742F"/>
    <w:rsid w:val="00820BF5"/>
    <w:rsid w:val="008268A3"/>
    <w:rsid w:val="00830DEC"/>
    <w:rsid w:val="00831BD0"/>
    <w:rsid w:val="00834F7A"/>
    <w:rsid w:val="00835B1F"/>
    <w:rsid w:val="008366DB"/>
    <w:rsid w:val="008402FB"/>
    <w:rsid w:val="00843D29"/>
    <w:rsid w:val="00846B5B"/>
    <w:rsid w:val="0085028A"/>
    <w:rsid w:val="00851805"/>
    <w:rsid w:val="00851CFB"/>
    <w:rsid w:val="00852A66"/>
    <w:rsid w:val="008545E5"/>
    <w:rsid w:val="008555DB"/>
    <w:rsid w:val="008579D5"/>
    <w:rsid w:val="00861246"/>
    <w:rsid w:val="00863054"/>
    <w:rsid w:val="00863F8B"/>
    <w:rsid w:val="00865352"/>
    <w:rsid w:val="00866CDC"/>
    <w:rsid w:val="00872A09"/>
    <w:rsid w:val="00873FF3"/>
    <w:rsid w:val="00874AE8"/>
    <w:rsid w:val="00875104"/>
    <w:rsid w:val="0087543C"/>
    <w:rsid w:val="00875C46"/>
    <w:rsid w:val="00875C4D"/>
    <w:rsid w:val="00875DB4"/>
    <w:rsid w:val="0088055C"/>
    <w:rsid w:val="008811AD"/>
    <w:rsid w:val="00883801"/>
    <w:rsid w:val="0088660A"/>
    <w:rsid w:val="00891D51"/>
    <w:rsid w:val="00896268"/>
    <w:rsid w:val="008963D4"/>
    <w:rsid w:val="0089675E"/>
    <w:rsid w:val="00896875"/>
    <w:rsid w:val="008969F0"/>
    <w:rsid w:val="00896E64"/>
    <w:rsid w:val="008A03F9"/>
    <w:rsid w:val="008A10AE"/>
    <w:rsid w:val="008A28D5"/>
    <w:rsid w:val="008A33B2"/>
    <w:rsid w:val="008B348B"/>
    <w:rsid w:val="008B38E1"/>
    <w:rsid w:val="008B7C69"/>
    <w:rsid w:val="008C2AAB"/>
    <w:rsid w:val="008C5690"/>
    <w:rsid w:val="008D1282"/>
    <w:rsid w:val="008D1508"/>
    <w:rsid w:val="008D3222"/>
    <w:rsid w:val="008D51E2"/>
    <w:rsid w:val="008D5534"/>
    <w:rsid w:val="008D6AD4"/>
    <w:rsid w:val="008D7C54"/>
    <w:rsid w:val="008E237A"/>
    <w:rsid w:val="008E3029"/>
    <w:rsid w:val="008E3CEF"/>
    <w:rsid w:val="008E477E"/>
    <w:rsid w:val="008E5E22"/>
    <w:rsid w:val="008E61DD"/>
    <w:rsid w:val="008E623A"/>
    <w:rsid w:val="008E7791"/>
    <w:rsid w:val="008F31C3"/>
    <w:rsid w:val="008F4E9C"/>
    <w:rsid w:val="008F6084"/>
    <w:rsid w:val="008F7DD1"/>
    <w:rsid w:val="00900509"/>
    <w:rsid w:val="00902DA5"/>
    <w:rsid w:val="009056E3"/>
    <w:rsid w:val="009060A6"/>
    <w:rsid w:val="009063EC"/>
    <w:rsid w:val="009160BE"/>
    <w:rsid w:val="00916F4B"/>
    <w:rsid w:val="00920DA5"/>
    <w:rsid w:val="00920E3D"/>
    <w:rsid w:val="0092114A"/>
    <w:rsid w:val="00925A5A"/>
    <w:rsid w:val="009319A9"/>
    <w:rsid w:val="00932DB5"/>
    <w:rsid w:val="00932F2C"/>
    <w:rsid w:val="00935D53"/>
    <w:rsid w:val="00935D5D"/>
    <w:rsid w:val="00936BDC"/>
    <w:rsid w:val="00940DEE"/>
    <w:rsid w:val="009414DA"/>
    <w:rsid w:val="00944BF6"/>
    <w:rsid w:val="00944EC9"/>
    <w:rsid w:val="0094692E"/>
    <w:rsid w:val="009475B7"/>
    <w:rsid w:val="00947B62"/>
    <w:rsid w:val="009503A9"/>
    <w:rsid w:val="0095328C"/>
    <w:rsid w:val="00955FCA"/>
    <w:rsid w:val="009562AA"/>
    <w:rsid w:val="0096337F"/>
    <w:rsid w:val="00964C6F"/>
    <w:rsid w:val="0096551B"/>
    <w:rsid w:val="00966DDB"/>
    <w:rsid w:val="00971E62"/>
    <w:rsid w:val="00972A9A"/>
    <w:rsid w:val="00973A3E"/>
    <w:rsid w:val="00973CCD"/>
    <w:rsid w:val="00973DCF"/>
    <w:rsid w:val="00977A2C"/>
    <w:rsid w:val="00980FDC"/>
    <w:rsid w:val="00981C43"/>
    <w:rsid w:val="00981C9B"/>
    <w:rsid w:val="00987158"/>
    <w:rsid w:val="00987F2A"/>
    <w:rsid w:val="0099127D"/>
    <w:rsid w:val="00991F2D"/>
    <w:rsid w:val="00992F0D"/>
    <w:rsid w:val="0099367C"/>
    <w:rsid w:val="00994B5C"/>
    <w:rsid w:val="00995354"/>
    <w:rsid w:val="00996C74"/>
    <w:rsid w:val="009970C8"/>
    <w:rsid w:val="009A02F8"/>
    <w:rsid w:val="009A08E0"/>
    <w:rsid w:val="009A3088"/>
    <w:rsid w:val="009A3770"/>
    <w:rsid w:val="009A49CA"/>
    <w:rsid w:val="009A4D6D"/>
    <w:rsid w:val="009B203E"/>
    <w:rsid w:val="009B3B8C"/>
    <w:rsid w:val="009B71A6"/>
    <w:rsid w:val="009C1BE4"/>
    <w:rsid w:val="009C2772"/>
    <w:rsid w:val="009C2DEF"/>
    <w:rsid w:val="009C33DE"/>
    <w:rsid w:val="009C4105"/>
    <w:rsid w:val="009C51F2"/>
    <w:rsid w:val="009C601B"/>
    <w:rsid w:val="009C61DA"/>
    <w:rsid w:val="009C68D3"/>
    <w:rsid w:val="009C75AC"/>
    <w:rsid w:val="009D0236"/>
    <w:rsid w:val="009D17BE"/>
    <w:rsid w:val="009D4050"/>
    <w:rsid w:val="009E032E"/>
    <w:rsid w:val="009E16EB"/>
    <w:rsid w:val="009E24C1"/>
    <w:rsid w:val="009E2888"/>
    <w:rsid w:val="009E5067"/>
    <w:rsid w:val="009E555C"/>
    <w:rsid w:val="009E7982"/>
    <w:rsid w:val="009F256D"/>
    <w:rsid w:val="00A000B3"/>
    <w:rsid w:val="00A00E09"/>
    <w:rsid w:val="00A02211"/>
    <w:rsid w:val="00A03D01"/>
    <w:rsid w:val="00A0454D"/>
    <w:rsid w:val="00A05843"/>
    <w:rsid w:val="00A06332"/>
    <w:rsid w:val="00A12BAD"/>
    <w:rsid w:val="00A12EBB"/>
    <w:rsid w:val="00A20125"/>
    <w:rsid w:val="00A2477F"/>
    <w:rsid w:val="00A2590A"/>
    <w:rsid w:val="00A25BC9"/>
    <w:rsid w:val="00A27258"/>
    <w:rsid w:val="00A275B4"/>
    <w:rsid w:val="00A30A82"/>
    <w:rsid w:val="00A3514B"/>
    <w:rsid w:val="00A35ED8"/>
    <w:rsid w:val="00A406F4"/>
    <w:rsid w:val="00A41EFF"/>
    <w:rsid w:val="00A4245F"/>
    <w:rsid w:val="00A45100"/>
    <w:rsid w:val="00A50427"/>
    <w:rsid w:val="00A5390B"/>
    <w:rsid w:val="00A5765B"/>
    <w:rsid w:val="00A60027"/>
    <w:rsid w:val="00A60FCC"/>
    <w:rsid w:val="00A67A04"/>
    <w:rsid w:val="00A67DF8"/>
    <w:rsid w:val="00A7165F"/>
    <w:rsid w:val="00A7306F"/>
    <w:rsid w:val="00A734A9"/>
    <w:rsid w:val="00A73670"/>
    <w:rsid w:val="00A80551"/>
    <w:rsid w:val="00A8405B"/>
    <w:rsid w:val="00A844EB"/>
    <w:rsid w:val="00A84AAA"/>
    <w:rsid w:val="00A91FE3"/>
    <w:rsid w:val="00A92DB8"/>
    <w:rsid w:val="00A93273"/>
    <w:rsid w:val="00A95E81"/>
    <w:rsid w:val="00A977E5"/>
    <w:rsid w:val="00AA0E56"/>
    <w:rsid w:val="00AA1B3D"/>
    <w:rsid w:val="00AA3BE8"/>
    <w:rsid w:val="00AA6195"/>
    <w:rsid w:val="00AA6942"/>
    <w:rsid w:val="00AA6CEA"/>
    <w:rsid w:val="00AB21DC"/>
    <w:rsid w:val="00AB55A6"/>
    <w:rsid w:val="00AC0FCE"/>
    <w:rsid w:val="00AC192D"/>
    <w:rsid w:val="00AC27F9"/>
    <w:rsid w:val="00AC6656"/>
    <w:rsid w:val="00AC74FA"/>
    <w:rsid w:val="00AD2134"/>
    <w:rsid w:val="00AD2C2C"/>
    <w:rsid w:val="00AD48BE"/>
    <w:rsid w:val="00AD4905"/>
    <w:rsid w:val="00AD6BCD"/>
    <w:rsid w:val="00AE14E2"/>
    <w:rsid w:val="00AE14E9"/>
    <w:rsid w:val="00AE2612"/>
    <w:rsid w:val="00AE2AF4"/>
    <w:rsid w:val="00AE5DB5"/>
    <w:rsid w:val="00AE7F9A"/>
    <w:rsid w:val="00AF06A1"/>
    <w:rsid w:val="00AF1D39"/>
    <w:rsid w:val="00AF1DDC"/>
    <w:rsid w:val="00AF1EB7"/>
    <w:rsid w:val="00AF387E"/>
    <w:rsid w:val="00AF6E8A"/>
    <w:rsid w:val="00B01CD6"/>
    <w:rsid w:val="00B01D72"/>
    <w:rsid w:val="00B03116"/>
    <w:rsid w:val="00B07FBD"/>
    <w:rsid w:val="00B10804"/>
    <w:rsid w:val="00B11B9B"/>
    <w:rsid w:val="00B1239D"/>
    <w:rsid w:val="00B13701"/>
    <w:rsid w:val="00B13AE0"/>
    <w:rsid w:val="00B158FE"/>
    <w:rsid w:val="00B16CC6"/>
    <w:rsid w:val="00B233B8"/>
    <w:rsid w:val="00B23773"/>
    <w:rsid w:val="00B23B81"/>
    <w:rsid w:val="00B2558D"/>
    <w:rsid w:val="00B301FE"/>
    <w:rsid w:val="00B30985"/>
    <w:rsid w:val="00B31E6E"/>
    <w:rsid w:val="00B34AB4"/>
    <w:rsid w:val="00B375F6"/>
    <w:rsid w:val="00B402F6"/>
    <w:rsid w:val="00B40D88"/>
    <w:rsid w:val="00B4214B"/>
    <w:rsid w:val="00B43B87"/>
    <w:rsid w:val="00B446FE"/>
    <w:rsid w:val="00B44D38"/>
    <w:rsid w:val="00B51622"/>
    <w:rsid w:val="00B52BCB"/>
    <w:rsid w:val="00B555F8"/>
    <w:rsid w:val="00B6063F"/>
    <w:rsid w:val="00B60843"/>
    <w:rsid w:val="00B62A27"/>
    <w:rsid w:val="00B65851"/>
    <w:rsid w:val="00B677B9"/>
    <w:rsid w:val="00B70426"/>
    <w:rsid w:val="00B7093D"/>
    <w:rsid w:val="00B74A48"/>
    <w:rsid w:val="00B75D2B"/>
    <w:rsid w:val="00B771AB"/>
    <w:rsid w:val="00B77FB5"/>
    <w:rsid w:val="00B808DB"/>
    <w:rsid w:val="00B84515"/>
    <w:rsid w:val="00B84979"/>
    <w:rsid w:val="00B86C65"/>
    <w:rsid w:val="00B90943"/>
    <w:rsid w:val="00B92C68"/>
    <w:rsid w:val="00B93C46"/>
    <w:rsid w:val="00B9486E"/>
    <w:rsid w:val="00B955AB"/>
    <w:rsid w:val="00B95F66"/>
    <w:rsid w:val="00B96026"/>
    <w:rsid w:val="00BA45B8"/>
    <w:rsid w:val="00BB015F"/>
    <w:rsid w:val="00BB02DC"/>
    <w:rsid w:val="00BB2289"/>
    <w:rsid w:val="00BB2DB1"/>
    <w:rsid w:val="00BB5C42"/>
    <w:rsid w:val="00BC0919"/>
    <w:rsid w:val="00BC0A43"/>
    <w:rsid w:val="00BC0D2F"/>
    <w:rsid w:val="00BC1759"/>
    <w:rsid w:val="00BC4B55"/>
    <w:rsid w:val="00BC6FBB"/>
    <w:rsid w:val="00BC77C2"/>
    <w:rsid w:val="00BC7898"/>
    <w:rsid w:val="00BD0C0E"/>
    <w:rsid w:val="00BD35D4"/>
    <w:rsid w:val="00BD6DA9"/>
    <w:rsid w:val="00BE0929"/>
    <w:rsid w:val="00BE65FD"/>
    <w:rsid w:val="00BE7BE2"/>
    <w:rsid w:val="00BF4C3A"/>
    <w:rsid w:val="00BF740D"/>
    <w:rsid w:val="00BF7B2D"/>
    <w:rsid w:val="00C00C77"/>
    <w:rsid w:val="00C013FE"/>
    <w:rsid w:val="00C02A59"/>
    <w:rsid w:val="00C03AA8"/>
    <w:rsid w:val="00C04220"/>
    <w:rsid w:val="00C047A1"/>
    <w:rsid w:val="00C05679"/>
    <w:rsid w:val="00C0600E"/>
    <w:rsid w:val="00C1086A"/>
    <w:rsid w:val="00C118EB"/>
    <w:rsid w:val="00C21383"/>
    <w:rsid w:val="00C24E4C"/>
    <w:rsid w:val="00C331FD"/>
    <w:rsid w:val="00C33B8A"/>
    <w:rsid w:val="00C35C41"/>
    <w:rsid w:val="00C364F6"/>
    <w:rsid w:val="00C40D12"/>
    <w:rsid w:val="00C40DD2"/>
    <w:rsid w:val="00C4146B"/>
    <w:rsid w:val="00C41753"/>
    <w:rsid w:val="00C41BB9"/>
    <w:rsid w:val="00C45CD1"/>
    <w:rsid w:val="00C5294F"/>
    <w:rsid w:val="00C53521"/>
    <w:rsid w:val="00C609A5"/>
    <w:rsid w:val="00C67A79"/>
    <w:rsid w:val="00C7302C"/>
    <w:rsid w:val="00C80EA3"/>
    <w:rsid w:val="00C80FB1"/>
    <w:rsid w:val="00C839E1"/>
    <w:rsid w:val="00C8689E"/>
    <w:rsid w:val="00C9075F"/>
    <w:rsid w:val="00C91434"/>
    <w:rsid w:val="00C94BF2"/>
    <w:rsid w:val="00C97EB5"/>
    <w:rsid w:val="00CB13D0"/>
    <w:rsid w:val="00CB4919"/>
    <w:rsid w:val="00CB78C8"/>
    <w:rsid w:val="00CC06E2"/>
    <w:rsid w:val="00CC18FB"/>
    <w:rsid w:val="00CC1C2B"/>
    <w:rsid w:val="00CC2344"/>
    <w:rsid w:val="00CC5842"/>
    <w:rsid w:val="00CC5F40"/>
    <w:rsid w:val="00CC792D"/>
    <w:rsid w:val="00CD0B92"/>
    <w:rsid w:val="00CD23C0"/>
    <w:rsid w:val="00CD3458"/>
    <w:rsid w:val="00CD4536"/>
    <w:rsid w:val="00CD4AEA"/>
    <w:rsid w:val="00CE0BA8"/>
    <w:rsid w:val="00CE27C3"/>
    <w:rsid w:val="00CE4F43"/>
    <w:rsid w:val="00CE5D78"/>
    <w:rsid w:val="00CE6C5D"/>
    <w:rsid w:val="00CE6D2C"/>
    <w:rsid w:val="00CE7CEB"/>
    <w:rsid w:val="00CF042F"/>
    <w:rsid w:val="00CF2784"/>
    <w:rsid w:val="00CF45B5"/>
    <w:rsid w:val="00CF5C2E"/>
    <w:rsid w:val="00D00AEF"/>
    <w:rsid w:val="00D032DB"/>
    <w:rsid w:val="00D0423D"/>
    <w:rsid w:val="00D042C5"/>
    <w:rsid w:val="00D04BC5"/>
    <w:rsid w:val="00D04C15"/>
    <w:rsid w:val="00D057CA"/>
    <w:rsid w:val="00D11945"/>
    <w:rsid w:val="00D1221F"/>
    <w:rsid w:val="00D12DA3"/>
    <w:rsid w:val="00D1352D"/>
    <w:rsid w:val="00D14A16"/>
    <w:rsid w:val="00D156BA"/>
    <w:rsid w:val="00D15993"/>
    <w:rsid w:val="00D23008"/>
    <w:rsid w:val="00D25B47"/>
    <w:rsid w:val="00D2619B"/>
    <w:rsid w:val="00D265CF"/>
    <w:rsid w:val="00D278B8"/>
    <w:rsid w:val="00D3035B"/>
    <w:rsid w:val="00D338BE"/>
    <w:rsid w:val="00D4546D"/>
    <w:rsid w:val="00D47862"/>
    <w:rsid w:val="00D4787C"/>
    <w:rsid w:val="00D511AE"/>
    <w:rsid w:val="00D53BEC"/>
    <w:rsid w:val="00D55705"/>
    <w:rsid w:val="00D666E7"/>
    <w:rsid w:val="00D6756F"/>
    <w:rsid w:val="00D67BC8"/>
    <w:rsid w:val="00D70141"/>
    <w:rsid w:val="00D72413"/>
    <w:rsid w:val="00D7314C"/>
    <w:rsid w:val="00D7326A"/>
    <w:rsid w:val="00D74776"/>
    <w:rsid w:val="00D774E4"/>
    <w:rsid w:val="00D80055"/>
    <w:rsid w:val="00D80909"/>
    <w:rsid w:val="00D82136"/>
    <w:rsid w:val="00D856DB"/>
    <w:rsid w:val="00D85A44"/>
    <w:rsid w:val="00D86AAF"/>
    <w:rsid w:val="00D90D07"/>
    <w:rsid w:val="00D91A5F"/>
    <w:rsid w:val="00D92C7E"/>
    <w:rsid w:val="00D945E1"/>
    <w:rsid w:val="00D953A2"/>
    <w:rsid w:val="00D97F73"/>
    <w:rsid w:val="00DA338F"/>
    <w:rsid w:val="00DA416E"/>
    <w:rsid w:val="00DA479E"/>
    <w:rsid w:val="00DA744E"/>
    <w:rsid w:val="00DB0A0B"/>
    <w:rsid w:val="00DB0CB5"/>
    <w:rsid w:val="00DB12D3"/>
    <w:rsid w:val="00DB59F2"/>
    <w:rsid w:val="00DB5CEA"/>
    <w:rsid w:val="00DB6132"/>
    <w:rsid w:val="00DB6DAA"/>
    <w:rsid w:val="00DC1578"/>
    <w:rsid w:val="00DC28D0"/>
    <w:rsid w:val="00DC4786"/>
    <w:rsid w:val="00DC5551"/>
    <w:rsid w:val="00DC629F"/>
    <w:rsid w:val="00DD2D1C"/>
    <w:rsid w:val="00DD5EAA"/>
    <w:rsid w:val="00DD641D"/>
    <w:rsid w:val="00DD646A"/>
    <w:rsid w:val="00DE04CF"/>
    <w:rsid w:val="00DE0744"/>
    <w:rsid w:val="00DE2970"/>
    <w:rsid w:val="00DE2980"/>
    <w:rsid w:val="00DE48B7"/>
    <w:rsid w:val="00DE5DDD"/>
    <w:rsid w:val="00DE70E9"/>
    <w:rsid w:val="00DF18AC"/>
    <w:rsid w:val="00DF2140"/>
    <w:rsid w:val="00DF2E90"/>
    <w:rsid w:val="00DF3EE9"/>
    <w:rsid w:val="00DF45C4"/>
    <w:rsid w:val="00DF530B"/>
    <w:rsid w:val="00E01D4F"/>
    <w:rsid w:val="00E02293"/>
    <w:rsid w:val="00E03FDE"/>
    <w:rsid w:val="00E05FFC"/>
    <w:rsid w:val="00E06507"/>
    <w:rsid w:val="00E0659C"/>
    <w:rsid w:val="00E07A63"/>
    <w:rsid w:val="00E10449"/>
    <w:rsid w:val="00E10EB9"/>
    <w:rsid w:val="00E12464"/>
    <w:rsid w:val="00E1372F"/>
    <w:rsid w:val="00E14B8C"/>
    <w:rsid w:val="00E16031"/>
    <w:rsid w:val="00E17A9D"/>
    <w:rsid w:val="00E20620"/>
    <w:rsid w:val="00E20722"/>
    <w:rsid w:val="00E258AB"/>
    <w:rsid w:val="00E277ED"/>
    <w:rsid w:val="00E27EE7"/>
    <w:rsid w:val="00E321E6"/>
    <w:rsid w:val="00E331F2"/>
    <w:rsid w:val="00E332C8"/>
    <w:rsid w:val="00E347A4"/>
    <w:rsid w:val="00E34C52"/>
    <w:rsid w:val="00E3557E"/>
    <w:rsid w:val="00E36D6A"/>
    <w:rsid w:val="00E420CD"/>
    <w:rsid w:val="00E42BBD"/>
    <w:rsid w:val="00E515C0"/>
    <w:rsid w:val="00E53AC3"/>
    <w:rsid w:val="00E540BB"/>
    <w:rsid w:val="00E56614"/>
    <w:rsid w:val="00E56972"/>
    <w:rsid w:val="00E57761"/>
    <w:rsid w:val="00E62057"/>
    <w:rsid w:val="00E62545"/>
    <w:rsid w:val="00E63A1D"/>
    <w:rsid w:val="00E6408C"/>
    <w:rsid w:val="00E648D8"/>
    <w:rsid w:val="00E65D00"/>
    <w:rsid w:val="00E671C2"/>
    <w:rsid w:val="00E67670"/>
    <w:rsid w:val="00E67C07"/>
    <w:rsid w:val="00E7351C"/>
    <w:rsid w:val="00E76852"/>
    <w:rsid w:val="00E76D4C"/>
    <w:rsid w:val="00E807C5"/>
    <w:rsid w:val="00E8136F"/>
    <w:rsid w:val="00E8399F"/>
    <w:rsid w:val="00E83A47"/>
    <w:rsid w:val="00E84B10"/>
    <w:rsid w:val="00E85B2F"/>
    <w:rsid w:val="00E87D1D"/>
    <w:rsid w:val="00E91378"/>
    <w:rsid w:val="00E913FA"/>
    <w:rsid w:val="00E91EDC"/>
    <w:rsid w:val="00E92F6A"/>
    <w:rsid w:val="00E943AC"/>
    <w:rsid w:val="00E95D3D"/>
    <w:rsid w:val="00E95EAB"/>
    <w:rsid w:val="00EA18B7"/>
    <w:rsid w:val="00EA210C"/>
    <w:rsid w:val="00EA2367"/>
    <w:rsid w:val="00EA3D75"/>
    <w:rsid w:val="00EA3E60"/>
    <w:rsid w:val="00EA5B42"/>
    <w:rsid w:val="00EA5E6A"/>
    <w:rsid w:val="00EA68D2"/>
    <w:rsid w:val="00EA74B9"/>
    <w:rsid w:val="00EA7659"/>
    <w:rsid w:val="00EA787E"/>
    <w:rsid w:val="00EB5D3F"/>
    <w:rsid w:val="00EB5FC5"/>
    <w:rsid w:val="00EB6F15"/>
    <w:rsid w:val="00EC0DD2"/>
    <w:rsid w:val="00EC34B5"/>
    <w:rsid w:val="00EC450B"/>
    <w:rsid w:val="00EC6684"/>
    <w:rsid w:val="00ED056E"/>
    <w:rsid w:val="00EE0A5E"/>
    <w:rsid w:val="00EE0ECF"/>
    <w:rsid w:val="00EE1EFB"/>
    <w:rsid w:val="00EE2456"/>
    <w:rsid w:val="00EE4630"/>
    <w:rsid w:val="00EE4BB1"/>
    <w:rsid w:val="00EE61C6"/>
    <w:rsid w:val="00EF2588"/>
    <w:rsid w:val="00EF3167"/>
    <w:rsid w:val="00EF3308"/>
    <w:rsid w:val="00EF4D1A"/>
    <w:rsid w:val="00EF7631"/>
    <w:rsid w:val="00EF7DC8"/>
    <w:rsid w:val="00F00E7C"/>
    <w:rsid w:val="00F00F7A"/>
    <w:rsid w:val="00F01931"/>
    <w:rsid w:val="00F01D54"/>
    <w:rsid w:val="00F023B9"/>
    <w:rsid w:val="00F06D64"/>
    <w:rsid w:val="00F110A5"/>
    <w:rsid w:val="00F1207D"/>
    <w:rsid w:val="00F121A8"/>
    <w:rsid w:val="00F12609"/>
    <w:rsid w:val="00F13FD6"/>
    <w:rsid w:val="00F225E5"/>
    <w:rsid w:val="00F31C26"/>
    <w:rsid w:val="00F33584"/>
    <w:rsid w:val="00F33BFA"/>
    <w:rsid w:val="00F33C6E"/>
    <w:rsid w:val="00F34001"/>
    <w:rsid w:val="00F359EE"/>
    <w:rsid w:val="00F40AD9"/>
    <w:rsid w:val="00F4167A"/>
    <w:rsid w:val="00F442FD"/>
    <w:rsid w:val="00F44995"/>
    <w:rsid w:val="00F4503B"/>
    <w:rsid w:val="00F50985"/>
    <w:rsid w:val="00F51764"/>
    <w:rsid w:val="00F53666"/>
    <w:rsid w:val="00F5471D"/>
    <w:rsid w:val="00F5681B"/>
    <w:rsid w:val="00F61D9D"/>
    <w:rsid w:val="00F627A7"/>
    <w:rsid w:val="00F63359"/>
    <w:rsid w:val="00F63870"/>
    <w:rsid w:val="00F66EB1"/>
    <w:rsid w:val="00F7130A"/>
    <w:rsid w:val="00F725C4"/>
    <w:rsid w:val="00F72C7B"/>
    <w:rsid w:val="00F7355C"/>
    <w:rsid w:val="00F7416E"/>
    <w:rsid w:val="00F74D01"/>
    <w:rsid w:val="00F7542C"/>
    <w:rsid w:val="00F77246"/>
    <w:rsid w:val="00F81970"/>
    <w:rsid w:val="00F82B74"/>
    <w:rsid w:val="00F85BF5"/>
    <w:rsid w:val="00F87F0E"/>
    <w:rsid w:val="00F9184D"/>
    <w:rsid w:val="00F92C7B"/>
    <w:rsid w:val="00F92CDF"/>
    <w:rsid w:val="00F92CE8"/>
    <w:rsid w:val="00F93C25"/>
    <w:rsid w:val="00F94A15"/>
    <w:rsid w:val="00F96608"/>
    <w:rsid w:val="00F967EC"/>
    <w:rsid w:val="00FA259C"/>
    <w:rsid w:val="00FA4C79"/>
    <w:rsid w:val="00FA5957"/>
    <w:rsid w:val="00FA6855"/>
    <w:rsid w:val="00FA6D8A"/>
    <w:rsid w:val="00FA709B"/>
    <w:rsid w:val="00FA72F4"/>
    <w:rsid w:val="00FA76AB"/>
    <w:rsid w:val="00FB2A58"/>
    <w:rsid w:val="00FB2E5E"/>
    <w:rsid w:val="00FB364C"/>
    <w:rsid w:val="00FB4E9E"/>
    <w:rsid w:val="00FB5F81"/>
    <w:rsid w:val="00FC144E"/>
    <w:rsid w:val="00FC18E2"/>
    <w:rsid w:val="00FC2793"/>
    <w:rsid w:val="00FC35AD"/>
    <w:rsid w:val="00FD1830"/>
    <w:rsid w:val="00FD4A7E"/>
    <w:rsid w:val="00FD5143"/>
    <w:rsid w:val="00FD76A5"/>
    <w:rsid w:val="00FE30DE"/>
    <w:rsid w:val="00FE3107"/>
    <w:rsid w:val="00FE360F"/>
    <w:rsid w:val="00FE5134"/>
    <w:rsid w:val="00FE7057"/>
    <w:rsid w:val="00FE7D6E"/>
    <w:rsid w:val="00FF0D22"/>
    <w:rsid w:val="00FF3136"/>
    <w:rsid w:val="00FF7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stroke="f">
      <v:fill color="white"/>
      <v:stroke on="f"/>
    </o:shapedefaults>
    <o:shapelayout v:ext="edit">
      <o:idmap v:ext="edit" data="2"/>
    </o:shapelayout>
  </w:shapeDefaults>
  <w:decimalSymbol w:val=","/>
  <w:listSeparator w:val=";"/>
  <w14:docId w14:val="510EC980"/>
  <w15:chartTrackingRefBased/>
  <w15:docId w15:val="{FA53397C-DA5E-489B-99AA-F8969812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D7B"/>
    <w:rPr>
      <w:rFonts w:cs="Arial"/>
      <w:sz w:val="24"/>
      <w:szCs w:val="24"/>
    </w:rPr>
  </w:style>
  <w:style w:type="paragraph" w:styleId="Nagwek1">
    <w:name w:val="heading 1"/>
    <w:basedOn w:val="Normalny"/>
    <w:next w:val="Normalny"/>
    <w:link w:val="Nagwek1Znak"/>
    <w:qFormat/>
    <w:rsid w:val="00156E84"/>
    <w:pPr>
      <w:keepNext/>
      <w:spacing w:before="360" w:after="120" w:line="276" w:lineRule="auto"/>
      <w:jc w:val="center"/>
      <w:outlineLvl w:val="0"/>
    </w:pPr>
    <w:rPr>
      <w:rFonts w:ascii="Calibri" w:hAnsi="Calibri" w:cs="Calibri"/>
      <w:b/>
      <w:bCs/>
      <w:iCs/>
      <w:sz w:val="36"/>
      <w:szCs w:val="28"/>
    </w:rPr>
  </w:style>
  <w:style w:type="paragraph" w:styleId="Nagwek2">
    <w:name w:val="heading 2"/>
    <w:basedOn w:val="Normalny"/>
    <w:next w:val="Normalny"/>
    <w:link w:val="Nagwek2Znak"/>
    <w:qFormat/>
    <w:rsid w:val="00AF6E8A"/>
    <w:pPr>
      <w:keepNext/>
      <w:numPr>
        <w:numId w:val="55"/>
      </w:numPr>
      <w:spacing w:before="240" w:after="120" w:line="276" w:lineRule="auto"/>
      <w:ind w:left="426" w:hanging="426"/>
      <w:contextualSpacing/>
      <w:outlineLvl w:val="1"/>
    </w:pPr>
    <w:rPr>
      <w:rFonts w:ascii="Calibri" w:hAnsi="Calibri" w:cs="Calibri"/>
      <w:b/>
      <w:sz w:val="32"/>
    </w:rPr>
  </w:style>
  <w:style w:type="paragraph" w:styleId="Nagwek3">
    <w:name w:val="heading 3"/>
    <w:basedOn w:val="Normalny"/>
    <w:next w:val="Normalny"/>
    <w:link w:val="Nagwek3Znak"/>
    <w:qFormat/>
    <w:pPr>
      <w:keepNext/>
      <w:outlineLvl w:val="2"/>
    </w:pPr>
    <w:rPr>
      <w:rFonts w:ascii="Arial" w:hAnsi="Arial"/>
      <w:spacing w:val="10"/>
      <w:u w:val="single"/>
    </w:rPr>
  </w:style>
  <w:style w:type="paragraph" w:styleId="Nagwek4">
    <w:name w:val="heading 4"/>
    <w:basedOn w:val="Normalny"/>
    <w:link w:val="Nagwek4Znak"/>
    <w:qFormat/>
    <w:rsid w:val="00865352"/>
    <w:pPr>
      <w:outlineLvl w:val="3"/>
    </w:pPr>
    <w:rPr>
      <w:rFonts w:ascii="Arial" w:eastAsia="Arial Unicode MS" w:hAnsi="Arial" w:cs="Times New Roman"/>
      <w:color w:val="000000"/>
      <w:sz w:val="20"/>
      <w:szCs w:val="20"/>
      <w:lang w:val="x-none" w:eastAsia="x-none"/>
    </w:rPr>
  </w:style>
  <w:style w:type="paragraph" w:styleId="Nagwek5">
    <w:name w:val="heading 5"/>
    <w:basedOn w:val="Normalny"/>
    <w:next w:val="Normalny"/>
    <w:link w:val="Nagwek5Znak"/>
    <w:uiPriority w:val="9"/>
    <w:unhideWhenUsed/>
    <w:qFormat/>
    <w:rsid w:val="00FC144E"/>
    <w:pPr>
      <w:spacing w:before="240" w:after="60"/>
      <w:outlineLvl w:val="4"/>
    </w:pPr>
    <w:rPr>
      <w:rFonts w:ascii="Calibri" w:hAnsi="Calibri" w:cs="Times New Roman"/>
      <w:b/>
      <w:bCs/>
      <w:i/>
      <w:iCs/>
      <w:sz w:val="26"/>
      <w:szCs w:val="26"/>
      <w:lang w:val="x-none" w:eastAsia="x-none"/>
    </w:rPr>
  </w:style>
  <w:style w:type="paragraph" w:styleId="Nagwek6">
    <w:name w:val="heading 6"/>
    <w:basedOn w:val="Normalny"/>
    <w:next w:val="Normalny"/>
    <w:link w:val="Nagwek6Znak"/>
    <w:uiPriority w:val="9"/>
    <w:unhideWhenUsed/>
    <w:qFormat/>
    <w:rsid w:val="00FC144E"/>
    <w:pPr>
      <w:spacing w:before="240" w:after="60"/>
      <w:outlineLvl w:val="5"/>
    </w:pPr>
    <w:rPr>
      <w:rFonts w:ascii="Calibri" w:hAnsi="Calibri" w:cs="Times New Roman"/>
      <w:b/>
      <w:bCs/>
      <w:sz w:val="22"/>
      <w:szCs w:val="22"/>
      <w:lang w:val="x-none" w:eastAsia="x-none"/>
    </w:rPr>
  </w:style>
  <w:style w:type="paragraph" w:styleId="Nagwek8">
    <w:name w:val="heading 8"/>
    <w:basedOn w:val="Normalny"/>
    <w:next w:val="Normalny"/>
    <w:link w:val="Nagwek8Znak"/>
    <w:uiPriority w:val="9"/>
    <w:semiHidden/>
    <w:unhideWhenUsed/>
    <w:qFormat/>
    <w:rsid w:val="00FC144E"/>
    <w:pPr>
      <w:spacing w:before="240" w:after="60"/>
      <w:outlineLvl w:val="7"/>
    </w:pPr>
    <w:rPr>
      <w:rFonts w:ascii="Calibri" w:hAnsi="Calibri" w:cs="Times New Roman"/>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Arial" w:hAnsi="Arial" w:cs="Times New Roman"/>
      <w:sz w:val="20"/>
      <w:szCs w:val="20"/>
      <w:lang w:val="x-none" w:eastAsia="x-none"/>
    </w:rPr>
  </w:style>
  <w:style w:type="paragraph" w:styleId="Stopka">
    <w:name w:val="footer"/>
    <w:basedOn w:val="Normalny"/>
    <w:link w:val="StopkaZnak"/>
    <w:uiPriority w:val="99"/>
    <w:pPr>
      <w:tabs>
        <w:tab w:val="center" w:pos="4536"/>
        <w:tab w:val="right" w:pos="9072"/>
      </w:tabs>
    </w:pPr>
    <w:rPr>
      <w:rFonts w:ascii="Arial" w:hAnsi="Arial" w:cs="Times New Roman"/>
      <w:sz w:val="20"/>
      <w:szCs w:val="20"/>
      <w:lang w:val="x-none" w:eastAsia="x-none"/>
    </w:rPr>
  </w:style>
  <w:style w:type="character" w:styleId="Numerstrony">
    <w:name w:val="page number"/>
    <w:basedOn w:val="Domylnaczcionkaakapitu"/>
    <w:semiHidden/>
  </w:style>
  <w:style w:type="paragraph" w:styleId="Tekstpodstawowy">
    <w:name w:val="Body Text"/>
    <w:aliases w:val="wypunktowanie,Tekst podstawowy-bold,b,bt,Tekst podstawowy Znak Znak Znak Znak Znak Znak Znak Znak,block style,Tekst podstawowy Znak,szaro,numerowany,aga,Tekst podstawowyG,b1,Tekst podstawowy Znak Znak,(F2),anita1"/>
    <w:basedOn w:val="Normalny"/>
    <w:link w:val="TekstpodstawowyZnak1"/>
    <w:semiHidden/>
    <w:pPr>
      <w:spacing w:before="60"/>
      <w:jc w:val="both"/>
    </w:pPr>
    <w:rPr>
      <w:rFonts w:ascii="Arial" w:hAnsi="Arial"/>
    </w:rPr>
  </w:style>
  <w:style w:type="paragraph" w:customStyle="1" w:styleId="Tekstpodstawowy21">
    <w:name w:val="Tekst podstawowy 21"/>
    <w:basedOn w:val="Normalny"/>
    <w:pPr>
      <w:ind w:firstLine="708"/>
      <w:jc w:val="both"/>
    </w:pPr>
    <w:rPr>
      <w:rFonts w:ascii="Arial" w:hAnsi="Arial"/>
      <w:spacing w:val="20"/>
      <w:szCs w:val="20"/>
    </w:rPr>
  </w:style>
  <w:style w:type="paragraph" w:styleId="Tekstpodstawowy2">
    <w:name w:val="Body Text 2"/>
    <w:basedOn w:val="Normalny"/>
    <w:link w:val="Tekstpodstawowy2Znak"/>
    <w:semiHidden/>
    <w:pPr>
      <w:spacing w:before="60"/>
      <w:jc w:val="both"/>
    </w:pPr>
    <w:rPr>
      <w:rFonts w:ascii="Arial" w:hAnsi="Arial"/>
      <w:spacing w:val="10"/>
      <w:sz w:val="22"/>
    </w:rPr>
  </w:style>
  <w:style w:type="paragraph" w:styleId="Tekstpodstawowywcity3">
    <w:name w:val="Body Text Indent 3"/>
    <w:basedOn w:val="Normalny"/>
    <w:link w:val="Tekstpodstawowywcity3Znak"/>
    <w:semiHidden/>
    <w:pPr>
      <w:tabs>
        <w:tab w:val="left" w:pos="0"/>
      </w:tabs>
      <w:spacing w:before="120"/>
      <w:ind w:left="284" w:hanging="284"/>
      <w:jc w:val="both"/>
    </w:pPr>
    <w:rPr>
      <w:rFonts w:cs="Times New Roman"/>
      <w:sz w:val="26"/>
      <w:szCs w:val="20"/>
    </w:rPr>
  </w:style>
  <w:style w:type="paragraph" w:styleId="Tekstpodstawowy3">
    <w:name w:val="Body Text 3"/>
    <w:basedOn w:val="Normalny"/>
    <w:link w:val="Tekstpodstawowy3Znak"/>
    <w:semiHidden/>
    <w:pPr>
      <w:jc w:val="both"/>
    </w:pPr>
    <w:rPr>
      <w:rFonts w:ascii="Arial" w:hAnsi="Arial"/>
      <w:i/>
      <w:iCs/>
    </w:rPr>
  </w:style>
  <w:style w:type="paragraph" w:styleId="NormalnyWeb">
    <w:name w:val="Normal (Web)"/>
    <w:basedOn w:val="Normalny"/>
    <w:uiPriority w:val="99"/>
    <w:pPr>
      <w:spacing w:before="100" w:beforeAutospacing="1" w:after="100" w:afterAutospacing="1"/>
    </w:pPr>
    <w:rPr>
      <w:rFonts w:cs="Times New Roman"/>
    </w:rPr>
  </w:style>
  <w:style w:type="paragraph" w:styleId="Tekstpodstawowywcity">
    <w:name w:val="Body Text Indent"/>
    <w:basedOn w:val="Normalny"/>
    <w:link w:val="TekstpodstawowywcityZnak"/>
    <w:semiHidden/>
    <w:pPr>
      <w:spacing w:before="60"/>
      <w:ind w:left="357"/>
      <w:jc w:val="both"/>
    </w:pPr>
    <w:rPr>
      <w:rFonts w:ascii="Arial" w:hAnsi="Arial" w:cs="Times New Roman"/>
      <w:lang w:val="x-none" w:eastAsia="x-none"/>
    </w:rPr>
  </w:style>
  <w:style w:type="character" w:styleId="Pogrubienie">
    <w:name w:val="Strong"/>
    <w:uiPriority w:val="22"/>
    <w:qFormat/>
    <w:rPr>
      <w:b/>
      <w:bCs/>
    </w:rPr>
  </w:style>
  <w:style w:type="paragraph" w:styleId="Tekstprzypisudolnego">
    <w:name w:val="footnote text"/>
    <w:basedOn w:val="Normalny"/>
    <w:link w:val="TekstprzypisudolnegoZnak"/>
    <w:semiHidden/>
    <w:rPr>
      <w:rFonts w:cs="Times New Roman"/>
      <w:sz w:val="20"/>
      <w:szCs w:val="20"/>
      <w:lang w:val="x-none" w:eastAsia="x-none"/>
    </w:rPr>
  </w:style>
  <w:style w:type="character" w:styleId="Odwoanieprzypisudolnego">
    <w:name w:val="footnote reference"/>
    <w:semiHidden/>
    <w:rPr>
      <w:vertAlign w:val="superscript"/>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cs="Arial"/>
      <w:sz w:val="24"/>
      <w:szCs w:val="24"/>
    </w:rPr>
  </w:style>
  <w:style w:type="paragraph" w:customStyle="1" w:styleId="Tekstpodstawowy31">
    <w:name w:val="Tekst podstawowy 31"/>
    <w:basedOn w:val="Normalny"/>
    <w:rsid w:val="003528B6"/>
    <w:pPr>
      <w:jc w:val="both"/>
    </w:pPr>
    <w:rPr>
      <w:rFonts w:cs="Times New Roman"/>
      <w:szCs w:val="20"/>
    </w:rPr>
  </w:style>
  <w:style w:type="paragraph" w:styleId="Tekstdymka">
    <w:name w:val="Balloon Text"/>
    <w:basedOn w:val="Normalny"/>
    <w:link w:val="TekstdymkaZnak"/>
    <w:uiPriority w:val="99"/>
    <w:semiHidden/>
    <w:unhideWhenUsed/>
    <w:rsid w:val="00EC0DD2"/>
    <w:rPr>
      <w:rFonts w:ascii="Tahoma" w:hAnsi="Tahoma" w:cs="Times New Roman"/>
      <w:sz w:val="16"/>
      <w:szCs w:val="16"/>
      <w:lang w:val="x-none" w:eastAsia="x-none"/>
    </w:rPr>
  </w:style>
  <w:style w:type="character" w:customStyle="1" w:styleId="TekstdymkaZnak">
    <w:name w:val="Tekst dymka Znak"/>
    <w:link w:val="Tekstdymka"/>
    <w:uiPriority w:val="99"/>
    <w:semiHidden/>
    <w:rsid w:val="00EC0DD2"/>
    <w:rPr>
      <w:rFonts w:ascii="Tahoma" w:hAnsi="Tahoma" w:cs="Tahoma"/>
      <w:sz w:val="16"/>
      <w:szCs w:val="16"/>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link w:val="AkapitzlistZnak"/>
    <w:uiPriority w:val="34"/>
    <w:qFormat/>
    <w:rsid w:val="009A02F8"/>
    <w:pPr>
      <w:ind w:left="720"/>
      <w:contextualSpacing/>
    </w:pPr>
    <w:rPr>
      <w:rFonts w:eastAsia="Calibri" w:cs="Times New Roman"/>
      <w:sz w:val="26"/>
      <w:lang w:eastAsia="en-US"/>
    </w:rPr>
  </w:style>
  <w:style w:type="character" w:customStyle="1" w:styleId="NagwekZnak">
    <w:name w:val="Nagłówek Znak"/>
    <w:link w:val="Nagwek"/>
    <w:uiPriority w:val="99"/>
    <w:rsid w:val="005263E0"/>
    <w:rPr>
      <w:rFonts w:ascii="Arial" w:hAnsi="Arial" w:cs="Arial"/>
    </w:rPr>
  </w:style>
  <w:style w:type="character" w:customStyle="1" w:styleId="Nagwek4Znak">
    <w:name w:val="Nagłówek 4 Znak"/>
    <w:link w:val="Nagwek4"/>
    <w:rsid w:val="00865352"/>
    <w:rPr>
      <w:rFonts w:ascii="Arial" w:eastAsia="Arial Unicode MS" w:hAnsi="Arial" w:cs="Arial"/>
      <w:color w:val="000000"/>
    </w:rPr>
  </w:style>
  <w:style w:type="numbering" w:customStyle="1" w:styleId="Bezlisty1">
    <w:name w:val="Bez listy1"/>
    <w:next w:val="Bezlisty"/>
    <w:uiPriority w:val="99"/>
    <w:semiHidden/>
    <w:unhideWhenUsed/>
    <w:rsid w:val="00865352"/>
  </w:style>
  <w:style w:type="character" w:styleId="Hipercze">
    <w:name w:val="Hyperlink"/>
    <w:uiPriority w:val="99"/>
    <w:rsid w:val="00865352"/>
    <w:rPr>
      <w:color w:val="0000FF"/>
      <w:u w:val="single"/>
    </w:rPr>
  </w:style>
  <w:style w:type="paragraph" w:customStyle="1" w:styleId="Nowy">
    <w:name w:val="Nowy"/>
    <w:basedOn w:val="Tekstpodstawowywcity3"/>
    <w:rsid w:val="00865352"/>
    <w:pPr>
      <w:numPr>
        <w:ilvl w:val="2"/>
        <w:numId w:val="1"/>
      </w:numPr>
      <w:tabs>
        <w:tab w:val="clear" w:pos="0"/>
      </w:tabs>
      <w:spacing w:before="0" w:line="360" w:lineRule="auto"/>
    </w:pPr>
    <w:rPr>
      <w:b/>
      <w:sz w:val="24"/>
      <w:szCs w:val="28"/>
    </w:rPr>
  </w:style>
  <w:style w:type="paragraph" w:styleId="Tytu">
    <w:name w:val="Title"/>
    <w:basedOn w:val="Normalny"/>
    <w:link w:val="TytuZnak"/>
    <w:qFormat/>
    <w:rsid w:val="00865352"/>
    <w:pPr>
      <w:jc w:val="center"/>
    </w:pPr>
    <w:rPr>
      <w:rFonts w:ascii="Arial" w:hAnsi="Arial" w:cs="Times New Roman"/>
      <w:b/>
      <w:bCs/>
      <w:lang w:val="x-none" w:eastAsia="x-none"/>
    </w:rPr>
  </w:style>
  <w:style w:type="character" w:customStyle="1" w:styleId="TytuZnak">
    <w:name w:val="Tytuł Znak"/>
    <w:link w:val="Tytu"/>
    <w:rsid w:val="00865352"/>
    <w:rPr>
      <w:rFonts w:ascii="Arial" w:hAnsi="Arial" w:cs="Arial"/>
      <w:b/>
      <w:bCs/>
      <w:sz w:val="24"/>
      <w:szCs w:val="24"/>
    </w:rPr>
  </w:style>
  <w:style w:type="paragraph" w:customStyle="1" w:styleId="PFRON">
    <w:name w:val="PFRON"/>
    <w:basedOn w:val="Normalny"/>
    <w:rsid w:val="00865352"/>
    <w:rPr>
      <w:rFonts w:cs="Times New Roman"/>
      <w:szCs w:val="20"/>
    </w:rPr>
  </w:style>
  <w:style w:type="character" w:styleId="UyteHipercze">
    <w:name w:val="FollowedHyperlink"/>
    <w:semiHidden/>
    <w:rsid w:val="00865352"/>
    <w:rPr>
      <w:color w:val="800080"/>
      <w:u w:val="single"/>
    </w:rPr>
  </w:style>
  <w:style w:type="paragraph" w:customStyle="1" w:styleId="Tekstpodstawowy310">
    <w:name w:val="Tekst podstawowy 31"/>
    <w:basedOn w:val="Normalny"/>
    <w:rsid w:val="00865352"/>
    <w:pPr>
      <w:jc w:val="both"/>
    </w:pPr>
    <w:rPr>
      <w:rFonts w:cs="Times New Roman"/>
      <w:szCs w:val="20"/>
    </w:rPr>
  </w:style>
  <w:style w:type="paragraph" w:customStyle="1" w:styleId="Tekstpodstawowy210">
    <w:name w:val="Tekst podstawowy 21"/>
    <w:basedOn w:val="Normalny"/>
    <w:rsid w:val="00865352"/>
    <w:pPr>
      <w:ind w:firstLine="708"/>
      <w:jc w:val="both"/>
    </w:pPr>
    <w:rPr>
      <w:rFonts w:ascii="Arial" w:hAnsi="Arial"/>
      <w:spacing w:val="20"/>
      <w:szCs w:val="20"/>
    </w:rPr>
  </w:style>
  <w:style w:type="paragraph" w:styleId="Tekstprzypisukocowego">
    <w:name w:val="endnote text"/>
    <w:basedOn w:val="Normalny"/>
    <w:link w:val="TekstprzypisukocowegoZnak"/>
    <w:uiPriority w:val="99"/>
    <w:semiHidden/>
    <w:unhideWhenUsed/>
    <w:rsid w:val="00865352"/>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865352"/>
  </w:style>
  <w:style w:type="character" w:styleId="Odwoanieprzypisukocowego">
    <w:name w:val="endnote reference"/>
    <w:uiPriority w:val="99"/>
    <w:semiHidden/>
    <w:unhideWhenUsed/>
    <w:rsid w:val="00865352"/>
    <w:rPr>
      <w:vertAlign w:val="superscript"/>
    </w:rPr>
  </w:style>
  <w:style w:type="character" w:customStyle="1" w:styleId="TekstprzypisudolnegoZnak">
    <w:name w:val="Tekst przypisu dolnego Znak"/>
    <w:link w:val="Tekstprzypisudolnego"/>
    <w:semiHidden/>
    <w:rsid w:val="00865352"/>
    <w:rPr>
      <w:rFonts w:cs="Arial"/>
    </w:rPr>
  </w:style>
  <w:style w:type="character" w:customStyle="1" w:styleId="TekstpodstawowywcityZnak">
    <w:name w:val="Tekst podstawowy wcięty Znak"/>
    <w:link w:val="Tekstpodstawowywcity"/>
    <w:semiHidden/>
    <w:rsid w:val="00865352"/>
    <w:rPr>
      <w:rFonts w:ascii="Arial" w:hAnsi="Arial" w:cs="Arial"/>
      <w:sz w:val="24"/>
      <w:szCs w:val="24"/>
    </w:rPr>
  </w:style>
  <w:style w:type="paragraph" w:customStyle="1" w:styleId="rozdzial">
    <w:name w:val="rozdzial_"/>
    <w:basedOn w:val="Normalny"/>
    <w:qFormat/>
    <w:rsid w:val="00865352"/>
    <w:pPr>
      <w:keepNext/>
      <w:numPr>
        <w:numId w:val="2"/>
      </w:numPr>
      <w:spacing w:before="480" w:after="120"/>
      <w:outlineLvl w:val="0"/>
    </w:pPr>
    <w:rPr>
      <w:rFonts w:ascii="Cambria" w:hAnsi="Cambria" w:cs="Times New Roman"/>
      <w:b/>
      <w:bCs/>
      <w:color w:val="A6A6A6"/>
      <w:kern w:val="32"/>
      <w:sz w:val="32"/>
      <w:szCs w:val="32"/>
      <w:lang w:val="x-none" w:eastAsia="x-none"/>
    </w:rPr>
  </w:style>
  <w:style w:type="character" w:customStyle="1" w:styleId="StopkaZnak">
    <w:name w:val="Stopka Znak"/>
    <w:link w:val="Stopka"/>
    <w:uiPriority w:val="99"/>
    <w:rsid w:val="00865352"/>
    <w:rPr>
      <w:rFonts w:ascii="Arial" w:hAnsi="Arial" w:cs="Arial"/>
    </w:rPr>
  </w:style>
  <w:style w:type="paragraph" w:customStyle="1" w:styleId="Tekstpodstawowy32">
    <w:name w:val="Tekst podstawowy 32"/>
    <w:basedOn w:val="Normalny"/>
    <w:rsid w:val="00865352"/>
    <w:pPr>
      <w:jc w:val="both"/>
    </w:pPr>
    <w:rPr>
      <w:rFonts w:cs="Times New Roman"/>
      <w:szCs w:val="20"/>
    </w:rPr>
  </w:style>
  <w:style w:type="character" w:customStyle="1" w:styleId="Nagwek5Znak">
    <w:name w:val="Nagłówek 5 Znak"/>
    <w:link w:val="Nagwek5"/>
    <w:uiPriority w:val="9"/>
    <w:rsid w:val="00FC144E"/>
    <w:rPr>
      <w:rFonts w:ascii="Calibri" w:eastAsia="Times New Roman" w:hAnsi="Calibri" w:cs="Times New Roman"/>
      <w:b/>
      <w:bCs/>
      <w:i/>
      <w:iCs/>
      <w:sz w:val="26"/>
      <w:szCs w:val="26"/>
    </w:rPr>
  </w:style>
  <w:style w:type="character" w:customStyle="1" w:styleId="Nagwek6Znak">
    <w:name w:val="Nagłówek 6 Znak"/>
    <w:link w:val="Nagwek6"/>
    <w:uiPriority w:val="9"/>
    <w:rsid w:val="00FC144E"/>
    <w:rPr>
      <w:rFonts w:ascii="Calibri" w:eastAsia="Times New Roman" w:hAnsi="Calibri" w:cs="Times New Roman"/>
      <w:b/>
      <w:bCs/>
      <w:sz w:val="22"/>
      <w:szCs w:val="22"/>
    </w:rPr>
  </w:style>
  <w:style w:type="character" w:customStyle="1" w:styleId="Nagwek8Znak">
    <w:name w:val="Nagłówek 8 Znak"/>
    <w:link w:val="Nagwek8"/>
    <w:uiPriority w:val="9"/>
    <w:semiHidden/>
    <w:rsid w:val="00FC144E"/>
    <w:rPr>
      <w:rFonts w:ascii="Calibri" w:eastAsia="Times New Roman" w:hAnsi="Calibri" w:cs="Times New Roman"/>
      <w:i/>
      <w:iCs/>
      <w:sz w:val="24"/>
      <w:szCs w:val="24"/>
    </w:rPr>
  </w:style>
  <w:style w:type="paragraph" w:customStyle="1" w:styleId="Default">
    <w:name w:val="Default"/>
    <w:rsid w:val="00FC144E"/>
    <w:pPr>
      <w:autoSpaceDE w:val="0"/>
      <w:autoSpaceDN w:val="0"/>
      <w:adjustRightInd w:val="0"/>
    </w:pPr>
    <w:rPr>
      <w:color w:val="000000"/>
      <w:sz w:val="24"/>
      <w:szCs w:val="24"/>
    </w:rPr>
  </w:style>
  <w:style w:type="paragraph" w:customStyle="1" w:styleId="StandI">
    <w:name w:val="Stand I"/>
    <w:basedOn w:val="Normalny"/>
    <w:uiPriority w:val="99"/>
    <w:rsid w:val="008E7791"/>
    <w:pPr>
      <w:spacing w:after="240" w:line="264" w:lineRule="auto"/>
      <w:jc w:val="both"/>
    </w:pPr>
    <w:rPr>
      <w:rFonts w:cs="Times New Roman"/>
      <w:sz w:val="26"/>
      <w:szCs w:val="20"/>
    </w:rPr>
  </w:style>
  <w:style w:type="character" w:styleId="Odwoaniedokomentarza">
    <w:name w:val="annotation reference"/>
    <w:uiPriority w:val="99"/>
    <w:semiHidden/>
    <w:unhideWhenUsed/>
    <w:rsid w:val="00EF7631"/>
    <w:rPr>
      <w:sz w:val="16"/>
      <w:szCs w:val="16"/>
    </w:rPr>
  </w:style>
  <w:style w:type="paragraph" w:styleId="Tekstkomentarza">
    <w:name w:val="annotation text"/>
    <w:basedOn w:val="Normalny"/>
    <w:link w:val="TekstkomentarzaZnak"/>
    <w:uiPriority w:val="99"/>
    <w:unhideWhenUsed/>
    <w:rsid w:val="00EF7631"/>
    <w:rPr>
      <w:sz w:val="20"/>
      <w:szCs w:val="20"/>
    </w:rPr>
  </w:style>
  <w:style w:type="character" w:customStyle="1" w:styleId="TekstkomentarzaZnak">
    <w:name w:val="Tekst komentarza Znak"/>
    <w:link w:val="Tekstkomentarza"/>
    <w:uiPriority w:val="99"/>
    <w:rsid w:val="00EF7631"/>
    <w:rPr>
      <w:rFonts w:cs="Arial"/>
    </w:rPr>
  </w:style>
  <w:style w:type="character" w:customStyle="1" w:styleId="ilfuvd">
    <w:name w:val="ilfuvd"/>
    <w:rsid w:val="008E61DD"/>
  </w:style>
  <w:style w:type="character" w:customStyle="1" w:styleId="TekstpodstawowyZnak1">
    <w:name w:val="Tekst podstawowy Znak1"/>
    <w:aliases w:val="wypunktowanie Znak,Tekst podstawowy-bold Znak,b Znak,bt Znak,Tekst podstawowy Znak Znak Znak Znak Znak Znak Znak Znak Znak,block style Znak,Tekst podstawowy Znak Znak1,szaro Znak,numerowany Znak,aga Znak,Tekst podstawowyG Znak"/>
    <w:link w:val="Tekstpodstawowy"/>
    <w:semiHidden/>
    <w:rsid w:val="00C331FD"/>
    <w:rPr>
      <w:rFonts w:ascii="Arial" w:hAnsi="Arial" w:cs="Arial"/>
      <w:sz w:val="24"/>
      <w:szCs w:val="24"/>
    </w:rPr>
  </w:style>
  <w:style w:type="character" w:customStyle="1" w:styleId="Tekstpodstawowywcity3Znak">
    <w:name w:val="Tekst podstawowy wcięty 3 Znak"/>
    <w:link w:val="Tekstpodstawowywcity3"/>
    <w:semiHidden/>
    <w:rsid w:val="00C331FD"/>
    <w:rPr>
      <w:sz w:val="26"/>
    </w:rPr>
  </w:style>
  <w:style w:type="character" w:customStyle="1" w:styleId="Tekstpodstawowy3Znak">
    <w:name w:val="Tekst podstawowy 3 Znak"/>
    <w:link w:val="Tekstpodstawowy3"/>
    <w:semiHidden/>
    <w:rsid w:val="00C331FD"/>
    <w:rPr>
      <w:rFonts w:ascii="Arial" w:hAnsi="Arial" w:cs="Arial"/>
      <w:i/>
      <w:iCs/>
      <w:sz w:val="24"/>
      <w:szCs w:val="24"/>
    </w:rPr>
  </w:style>
  <w:style w:type="paragraph" w:styleId="Tematkomentarza">
    <w:name w:val="annotation subject"/>
    <w:basedOn w:val="Tekstkomentarza"/>
    <w:next w:val="Tekstkomentarza"/>
    <w:link w:val="TematkomentarzaZnak"/>
    <w:uiPriority w:val="99"/>
    <w:semiHidden/>
    <w:unhideWhenUsed/>
    <w:rsid w:val="00C331FD"/>
    <w:rPr>
      <w:b/>
      <w:bCs/>
    </w:rPr>
  </w:style>
  <w:style w:type="character" w:customStyle="1" w:styleId="TematkomentarzaZnak">
    <w:name w:val="Temat komentarza Znak"/>
    <w:link w:val="Tematkomentarza"/>
    <w:uiPriority w:val="99"/>
    <w:semiHidden/>
    <w:rsid w:val="00C331FD"/>
    <w:rPr>
      <w:rFonts w:cs="Arial"/>
      <w:b/>
      <w:bCs/>
    </w:rPr>
  </w:style>
  <w:style w:type="character" w:styleId="Nierozpoznanawzmianka">
    <w:name w:val="Unresolved Mention"/>
    <w:uiPriority w:val="99"/>
    <w:semiHidden/>
    <w:unhideWhenUsed/>
    <w:rsid w:val="00C331FD"/>
    <w:rPr>
      <w:color w:val="605E5C"/>
      <w:shd w:val="clear" w:color="auto" w:fill="E1DFDD"/>
    </w:rPr>
  </w:style>
  <w:style w:type="character" w:customStyle="1" w:styleId="Nagwek1Znak">
    <w:name w:val="Nagłówek 1 Znak"/>
    <w:link w:val="Nagwek1"/>
    <w:rsid w:val="00156E84"/>
    <w:rPr>
      <w:rFonts w:ascii="Calibri" w:hAnsi="Calibri" w:cs="Calibri"/>
      <w:b/>
      <w:bCs/>
      <w:iCs/>
      <w:sz w:val="36"/>
      <w:szCs w:val="28"/>
    </w:rPr>
  </w:style>
  <w:style w:type="character" w:customStyle="1" w:styleId="Nagwek2Znak">
    <w:name w:val="Nagłówek 2 Znak"/>
    <w:link w:val="Nagwek2"/>
    <w:rsid w:val="00AF6E8A"/>
    <w:rPr>
      <w:rFonts w:ascii="Calibri" w:hAnsi="Calibri" w:cs="Calibri"/>
      <w:b/>
      <w:sz w:val="32"/>
      <w:szCs w:val="24"/>
    </w:rPr>
  </w:style>
  <w:style w:type="character" w:customStyle="1" w:styleId="Nagwek3Znak">
    <w:name w:val="Nagłówek 3 Znak"/>
    <w:link w:val="Nagwek3"/>
    <w:rsid w:val="006E3A55"/>
    <w:rPr>
      <w:rFonts w:ascii="Arial" w:hAnsi="Arial" w:cs="Arial"/>
      <w:spacing w:val="10"/>
      <w:sz w:val="24"/>
      <w:szCs w:val="24"/>
      <w:u w:val="single"/>
    </w:rPr>
  </w:style>
  <w:style w:type="character" w:customStyle="1" w:styleId="Tekstpodstawowy2Znak">
    <w:name w:val="Tekst podstawowy 2 Znak"/>
    <w:link w:val="Tekstpodstawowy2"/>
    <w:semiHidden/>
    <w:rsid w:val="006E3A55"/>
    <w:rPr>
      <w:rFonts w:ascii="Arial" w:hAnsi="Arial" w:cs="Arial"/>
      <w:spacing w:val="10"/>
      <w:sz w:val="22"/>
      <w:szCs w:val="24"/>
    </w:rPr>
  </w:style>
  <w:style w:type="paragraph" w:styleId="Poprawka">
    <w:name w:val="Revision"/>
    <w:hidden/>
    <w:uiPriority w:val="99"/>
    <w:semiHidden/>
    <w:rsid w:val="006E49EE"/>
    <w:rPr>
      <w:rFonts w:cs="Arial"/>
      <w:sz w:val="24"/>
      <w:szCs w:val="24"/>
    </w:rPr>
  </w:style>
  <w:style w:type="paragraph" w:customStyle="1" w:styleId="TableContents">
    <w:name w:val="Table Contents"/>
    <w:basedOn w:val="Normalny"/>
    <w:rsid w:val="006E49EE"/>
    <w:pPr>
      <w:suppressLineNumbers/>
      <w:suppressAutoHyphens/>
      <w:autoSpaceDN w:val="0"/>
    </w:pPr>
    <w:rPr>
      <w:rFonts w:ascii="Arial" w:eastAsia="Arial" w:hAnsi="Arial"/>
      <w:kern w:val="3"/>
      <w:sz w:val="22"/>
      <w:szCs w:val="22"/>
      <w:lang w:eastAsia="zh-CN" w:bidi="hi-IN"/>
    </w:rPr>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34"/>
    <w:qFormat/>
    <w:rsid w:val="009A3088"/>
    <w:rPr>
      <w:rFonts w:eastAsia="Calibri"/>
      <w:sz w:val="26"/>
      <w:szCs w:val="24"/>
      <w:lang w:eastAsia="en-US"/>
    </w:rPr>
  </w:style>
  <w:style w:type="character" w:customStyle="1" w:styleId="cf01">
    <w:name w:val="cf01"/>
    <w:rsid w:val="00995354"/>
    <w:rPr>
      <w:rFonts w:ascii="Segoe UI" w:hAnsi="Segoe UI" w:cs="Segoe UI" w:hint="default"/>
      <w:sz w:val="18"/>
      <w:szCs w:val="18"/>
    </w:rPr>
  </w:style>
  <w:style w:type="paragraph" w:customStyle="1" w:styleId="pf0">
    <w:name w:val="pf0"/>
    <w:basedOn w:val="Normalny"/>
    <w:rsid w:val="0062357D"/>
    <w:pPr>
      <w:spacing w:before="100" w:beforeAutospacing="1" w:after="100" w:afterAutospacing="1"/>
      <w:ind w:left="420"/>
    </w:pPr>
    <w:rPr>
      <w:rFonts w:cs="Times New Roman"/>
    </w:rPr>
  </w:style>
  <w:style w:type="table" w:styleId="Tabela-Siatka">
    <w:name w:val="Table Grid"/>
    <w:basedOn w:val="Standardowy"/>
    <w:uiPriority w:val="59"/>
    <w:rsid w:val="005F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464B0E"/>
    <w:pPr>
      <w:ind w:left="283" w:hanging="283"/>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200559549">
      <w:bodyDiv w:val="1"/>
      <w:marLeft w:val="0"/>
      <w:marRight w:val="0"/>
      <w:marTop w:val="0"/>
      <w:marBottom w:val="0"/>
      <w:divBdr>
        <w:top w:val="none" w:sz="0" w:space="0" w:color="auto"/>
        <w:left w:val="none" w:sz="0" w:space="0" w:color="auto"/>
        <w:bottom w:val="none" w:sz="0" w:space="0" w:color="auto"/>
        <w:right w:val="none" w:sz="0" w:space="0" w:color="auto"/>
      </w:divBdr>
    </w:div>
    <w:div w:id="268976997">
      <w:bodyDiv w:val="1"/>
      <w:marLeft w:val="0"/>
      <w:marRight w:val="0"/>
      <w:marTop w:val="0"/>
      <w:marBottom w:val="0"/>
      <w:divBdr>
        <w:top w:val="none" w:sz="0" w:space="0" w:color="auto"/>
        <w:left w:val="none" w:sz="0" w:space="0" w:color="auto"/>
        <w:bottom w:val="none" w:sz="0" w:space="0" w:color="auto"/>
        <w:right w:val="none" w:sz="0" w:space="0" w:color="auto"/>
      </w:divBdr>
    </w:div>
    <w:div w:id="314914076">
      <w:bodyDiv w:val="1"/>
      <w:marLeft w:val="0"/>
      <w:marRight w:val="0"/>
      <w:marTop w:val="0"/>
      <w:marBottom w:val="0"/>
      <w:divBdr>
        <w:top w:val="none" w:sz="0" w:space="0" w:color="auto"/>
        <w:left w:val="none" w:sz="0" w:space="0" w:color="auto"/>
        <w:bottom w:val="none" w:sz="0" w:space="0" w:color="auto"/>
        <w:right w:val="none" w:sz="0" w:space="0" w:color="auto"/>
      </w:divBdr>
    </w:div>
    <w:div w:id="323121248">
      <w:bodyDiv w:val="1"/>
      <w:marLeft w:val="0"/>
      <w:marRight w:val="0"/>
      <w:marTop w:val="0"/>
      <w:marBottom w:val="0"/>
      <w:divBdr>
        <w:top w:val="none" w:sz="0" w:space="0" w:color="auto"/>
        <w:left w:val="none" w:sz="0" w:space="0" w:color="auto"/>
        <w:bottom w:val="none" w:sz="0" w:space="0" w:color="auto"/>
        <w:right w:val="none" w:sz="0" w:space="0" w:color="auto"/>
      </w:divBdr>
    </w:div>
    <w:div w:id="402528060">
      <w:bodyDiv w:val="1"/>
      <w:marLeft w:val="0"/>
      <w:marRight w:val="0"/>
      <w:marTop w:val="0"/>
      <w:marBottom w:val="0"/>
      <w:divBdr>
        <w:top w:val="none" w:sz="0" w:space="0" w:color="auto"/>
        <w:left w:val="none" w:sz="0" w:space="0" w:color="auto"/>
        <w:bottom w:val="none" w:sz="0" w:space="0" w:color="auto"/>
        <w:right w:val="none" w:sz="0" w:space="0" w:color="auto"/>
      </w:divBdr>
    </w:div>
    <w:div w:id="424347781">
      <w:bodyDiv w:val="1"/>
      <w:marLeft w:val="0"/>
      <w:marRight w:val="0"/>
      <w:marTop w:val="0"/>
      <w:marBottom w:val="0"/>
      <w:divBdr>
        <w:top w:val="none" w:sz="0" w:space="0" w:color="auto"/>
        <w:left w:val="none" w:sz="0" w:space="0" w:color="auto"/>
        <w:bottom w:val="none" w:sz="0" w:space="0" w:color="auto"/>
        <w:right w:val="none" w:sz="0" w:space="0" w:color="auto"/>
      </w:divBdr>
    </w:div>
    <w:div w:id="534199862">
      <w:bodyDiv w:val="1"/>
      <w:marLeft w:val="0"/>
      <w:marRight w:val="0"/>
      <w:marTop w:val="0"/>
      <w:marBottom w:val="0"/>
      <w:divBdr>
        <w:top w:val="none" w:sz="0" w:space="0" w:color="auto"/>
        <w:left w:val="none" w:sz="0" w:space="0" w:color="auto"/>
        <w:bottom w:val="none" w:sz="0" w:space="0" w:color="auto"/>
        <w:right w:val="none" w:sz="0" w:space="0" w:color="auto"/>
      </w:divBdr>
    </w:div>
    <w:div w:id="538127293">
      <w:bodyDiv w:val="1"/>
      <w:marLeft w:val="0"/>
      <w:marRight w:val="0"/>
      <w:marTop w:val="0"/>
      <w:marBottom w:val="0"/>
      <w:divBdr>
        <w:top w:val="none" w:sz="0" w:space="0" w:color="auto"/>
        <w:left w:val="none" w:sz="0" w:space="0" w:color="auto"/>
        <w:bottom w:val="none" w:sz="0" w:space="0" w:color="auto"/>
        <w:right w:val="none" w:sz="0" w:space="0" w:color="auto"/>
      </w:divBdr>
    </w:div>
    <w:div w:id="739836764">
      <w:bodyDiv w:val="1"/>
      <w:marLeft w:val="0"/>
      <w:marRight w:val="0"/>
      <w:marTop w:val="0"/>
      <w:marBottom w:val="0"/>
      <w:divBdr>
        <w:top w:val="none" w:sz="0" w:space="0" w:color="auto"/>
        <w:left w:val="none" w:sz="0" w:space="0" w:color="auto"/>
        <w:bottom w:val="none" w:sz="0" w:space="0" w:color="auto"/>
        <w:right w:val="none" w:sz="0" w:space="0" w:color="auto"/>
      </w:divBdr>
    </w:div>
    <w:div w:id="751509498">
      <w:bodyDiv w:val="1"/>
      <w:marLeft w:val="0"/>
      <w:marRight w:val="0"/>
      <w:marTop w:val="0"/>
      <w:marBottom w:val="0"/>
      <w:divBdr>
        <w:top w:val="none" w:sz="0" w:space="0" w:color="auto"/>
        <w:left w:val="none" w:sz="0" w:space="0" w:color="auto"/>
        <w:bottom w:val="none" w:sz="0" w:space="0" w:color="auto"/>
        <w:right w:val="none" w:sz="0" w:space="0" w:color="auto"/>
      </w:divBdr>
    </w:div>
    <w:div w:id="823088480">
      <w:bodyDiv w:val="1"/>
      <w:marLeft w:val="0"/>
      <w:marRight w:val="0"/>
      <w:marTop w:val="0"/>
      <w:marBottom w:val="0"/>
      <w:divBdr>
        <w:top w:val="none" w:sz="0" w:space="0" w:color="auto"/>
        <w:left w:val="none" w:sz="0" w:space="0" w:color="auto"/>
        <w:bottom w:val="none" w:sz="0" w:space="0" w:color="auto"/>
        <w:right w:val="none" w:sz="0" w:space="0" w:color="auto"/>
      </w:divBdr>
    </w:div>
    <w:div w:id="830220737">
      <w:bodyDiv w:val="1"/>
      <w:marLeft w:val="0"/>
      <w:marRight w:val="0"/>
      <w:marTop w:val="0"/>
      <w:marBottom w:val="0"/>
      <w:divBdr>
        <w:top w:val="none" w:sz="0" w:space="0" w:color="auto"/>
        <w:left w:val="none" w:sz="0" w:space="0" w:color="auto"/>
        <w:bottom w:val="none" w:sz="0" w:space="0" w:color="auto"/>
        <w:right w:val="none" w:sz="0" w:space="0" w:color="auto"/>
      </w:divBdr>
    </w:div>
    <w:div w:id="891618342">
      <w:bodyDiv w:val="1"/>
      <w:marLeft w:val="0"/>
      <w:marRight w:val="0"/>
      <w:marTop w:val="0"/>
      <w:marBottom w:val="0"/>
      <w:divBdr>
        <w:top w:val="none" w:sz="0" w:space="0" w:color="auto"/>
        <w:left w:val="none" w:sz="0" w:space="0" w:color="auto"/>
        <w:bottom w:val="none" w:sz="0" w:space="0" w:color="auto"/>
        <w:right w:val="none" w:sz="0" w:space="0" w:color="auto"/>
      </w:divBdr>
    </w:div>
    <w:div w:id="952327697">
      <w:bodyDiv w:val="1"/>
      <w:marLeft w:val="0"/>
      <w:marRight w:val="0"/>
      <w:marTop w:val="0"/>
      <w:marBottom w:val="0"/>
      <w:divBdr>
        <w:top w:val="none" w:sz="0" w:space="0" w:color="auto"/>
        <w:left w:val="none" w:sz="0" w:space="0" w:color="auto"/>
        <w:bottom w:val="none" w:sz="0" w:space="0" w:color="auto"/>
        <w:right w:val="none" w:sz="0" w:space="0" w:color="auto"/>
      </w:divBdr>
    </w:div>
    <w:div w:id="1015376481">
      <w:bodyDiv w:val="1"/>
      <w:marLeft w:val="0"/>
      <w:marRight w:val="0"/>
      <w:marTop w:val="0"/>
      <w:marBottom w:val="0"/>
      <w:divBdr>
        <w:top w:val="none" w:sz="0" w:space="0" w:color="auto"/>
        <w:left w:val="none" w:sz="0" w:space="0" w:color="auto"/>
        <w:bottom w:val="none" w:sz="0" w:space="0" w:color="auto"/>
        <w:right w:val="none" w:sz="0" w:space="0" w:color="auto"/>
      </w:divBdr>
    </w:div>
    <w:div w:id="1028793580">
      <w:bodyDiv w:val="1"/>
      <w:marLeft w:val="0"/>
      <w:marRight w:val="0"/>
      <w:marTop w:val="0"/>
      <w:marBottom w:val="0"/>
      <w:divBdr>
        <w:top w:val="none" w:sz="0" w:space="0" w:color="auto"/>
        <w:left w:val="none" w:sz="0" w:space="0" w:color="auto"/>
        <w:bottom w:val="none" w:sz="0" w:space="0" w:color="auto"/>
        <w:right w:val="none" w:sz="0" w:space="0" w:color="auto"/>
      </w:divBdr>
    </w:div>
    <w:div w:id="1088964748">
      <w:bodyDiv w:val="1"/>
      <w:marLeft w:val="0"/>
      <w:marRight w:val="0"/>
      <w:marTop w:val="0"/>
      <w:marBottom w:val="0"/>
      <w:divBdr>
        <w:top w:val="none" w:sz="0" w:space="0" w:color="auto"/>
        <w:left w:val="none" w:sz="0" w:space="0" w:color="auto"/>
        <w:bottom w:val="none" w:sz="0" w:space="0" w:color="auto"/>
        <w:right w:val="none" w:sz="0" w:space="0" w:color="auto"/>
      </w:divBdr>
    </w:div>
    <w:div w:id="1240944798">
      <w:bodyDiv w:val="1"/>
      <w:marLeft w:val="0"/>
      <w:marRight w:val="0"/>
      <w:marTop w:val="0"/>
      <w:marBottom w:val="0"/>
      <w:divBdr>
        <w:top w:val="none" w:sz="0" w:space="0" w:color="auto"/>
        <w:left w:val="none" w:sz="0" w:space="0" w:color="auto"/>
        <w:bottom w:val="none" w:sz="0" w:space="0" w:color="auto"/>
        <w:right w:val="none" w:sz="0" w:space="0" w:color="auto"/>
      </w:divBdr>
    </w:div>
    <w:div w:id="1365058544">
      <w:bodyDiv w:val="1"/>
      <w:marLeft w:val="0"/>
      <w:marRight w:val="0"/>
      <w:marTop w:val="0"/>
      <w:marBottom w:val="0"/>
      <w:divBdr>
        <w:top w:val="none" w:sz="0" w:space="0" w:color="auto"/>
        <w:left w:val="none" w:sz="0" w:space="0" w:color="auto"/>
        <w:bottom w:val="none" w:sz="0" w:space="0" w:color="auto"/>
        <w:right w:val="none" w:sz="0" w:space="0" w:color="auto"/>
      </w:divBdr>
    </w:div>
    <w:div w:id="1366826993">
      <w:bodyDiv w:val="1"/>
      <w:marLeft w:val="0"/>
      <w:marRight w:val="0"/>
      <w:marTop w:val="0"/>
      <w:marBottom w:val="0"/>
      <w:divBdr>
        <w:top w:val="none" w:sz="0" w:space="0" w:color="auto"/>
        <w:left w:val="none" w:sz="0" w:space="0" w:color="auto"/>
        <w:bottom w:val="none" w:sz="0" w:space="0" w:color="auto"/>
        <w:right w:val="none" w:sz="0" w:space="0" w:color="auto"/>
      </w:divBdr>
    </w:div>
    <w:div w:id="1484391992">
      <w:bodyDiv w:val="1"/>
      <w:marLeft w:val="0"/>
      <w:marRight w:val="0"/>
      <w:marTop w:val="0"/>
      <w:marBottom w:val="0"/>
      <w:divBdr>
        <w:top w:val="none" w:sz="0" w:space="0" w:color="auto"/>
        <w:left w:val="none" w:sz="0" w:space="0" w:color="auto"/>
        <w:bottom w:val="none" w:sz="0" w:space="0" w:color="auto"/>
        <w:right w:val="none" w:sz="0" w:space="0" w:color="auto"/>
      </w:divBdr>
    </w:div>
    <w:div w:id="1550530811">
      <w:bodyDiv w:val="1"/>
      <w:marLeft w:val="0"/>
      <w:marRight w:val="0"/>
      <w:marTop w:val="0"/>
      <w:marBottom w:val="0"/>
      <w:divBdr>
        <w:top w:val="none" w:sz="0" w:space="0" w:color="auto"/>
        <w:left w:val="none" w:sz="0" w:space="0" w:color="auto"/>
        <w:bottom w:val="none" w:sz="0" w:space="0" w:color="auto"/>
        <w:right w:val="none" w:sz="0" w:space="0" w:color="auto"/>
      </w:divBdr>
    </w:div>
    <w:div w:id="1619676321">
      <w:bodyDiv w:val="1"/>
      <w:marLeft w:val="0"/>
      <w:marRight w:val="0"/>
      <w:marTop w:val="0"/>
      <w:marBottom w:val="0"/>
      <w:divBdr>
        <w:top w:val="none" w:sz="0" w:space="0" w:color="auto"/>
        <w:left w:val="none" w:sz="0" w:space="0" w:color="auto"/>
        <w:bottom w:val="none" w:sz="0" w:space="0" w:color="auto"/>
        <w:right w:val="none" w:sz="0" w:space="0" w:color="auto"/>
      </w:divBdr>
    </w:div>
    <w:div w:id="1657873564">
      <w:bodyDiv w:val="1"/>
      <w:marLeft w:val="0"/>
      <w:marRight w:val="0"/>
      <w:marTop w:val="0"/>
      <w:marBottom w:val="0"/>
      <w:divBdr>
        <w:top w:val="none" w:sz="0" w:space="0" w:color="auto"/>
        <w:left w:val="none" w:sz="0" w:space="0" w:color="auto"/>
        <w:bottom w:val="none" w:sz="0" w:space="0" w:color="auto"/>
        <w:right w:val="none" w:sz="0" w:space="0" w:color="auto"/>
      </w:divBdr>
    </w:div>
    <w:div w:id="1778139640">
      <w:bodyDiv w:val="1"/>
      <w:marLeft w:val="0"/>
      <w:marRight w:val="0"/>
      <w:marTop w:val="0"/>
      <w:marBottom w:val="0"/>
      <w:divBdr>
        <w:top w:val="none" w:sz="0" w:space="0" w:color="auto"/>
        <w:left w:val="none" w:sz="0" w:space="0" w:color="auto"/>
        <w:bottom w:val="none" w:sz="0" w:space="0" w:color="auto"/>
        <w:right w:val="none" w:sz="0" w:space="0" w:color="auto"/>
      </w:divBdr>
    </w:div>
    <w:div w:id="1791706676">
      <w:bodyDiv w:val="1"/>
      <w:marLeft w:val="0"/>
      <w:marRight w:val="0"/>
      <w:marTop w:val="0"/>
      <w:marBottom w:val="0"/>
      <w:divBdr>
        <w:top w:val="none" w:sz="0" w:space="0" w:color="auto"/>
        <w:left w:val="none" w:sz="0" w:space="0" w:color="auto"/>
        <w:bottom w:val="none" w:sz="0" w:space="0" w:color="auto"/>
        <w:right w:val="none" w:sz="0" w:space="0" w:color="auto"/>
      </w:divBdr>
    </w:div>
    <w:div w:id="1988195078">
      <w:bodyDiv w:val="1"/>
      <w:marLeft w:val="0"/>
      <w:marRight w:val="0"/>
      <w:marTop w:val="0"/>
      <w:marBottom w:val="0"/>
      <w:divBdr>
        <w:top w:val="none" w:sz="0" w:space="0" w:color="auto"/>
        <w:left w:val="none" w:sz="0" w:space="0" w:color="auto"/>
        <w:bottom w:val="none" w:sz="0" w:space="0" w:color="auto"/>
        <w:right w:val="none" w:sz="0" w:space="0" w:color="auto"/>
      </w:divBdr>
    </w:div>
    <w:div w:id="1999535406">
      <w:bodyDiv w:val="1"/>
      <w:marLeft w:val="0"/>
      <w:marRight w:val="0"/>
      <w:marTop w:val="0"/>
      <w:marBottom w:val="0"/>
      <w:divBdr>
        <w:top w:val="none" w:sz="0" w:space="0" w:color="auto"/>
        <w:left w:val="none" w:sz="0" w:space="0" w:color="auto"/>
        <w:bottom w:val="none" w:sz="0" w:space="0" w:color="auto"/>
        <w:right w:val="none" w:sz="0" w:space="0" w:color="auto"/>
      </w:divBdr>
    </w:div>
    <w:div w:id="20918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izacja_zada&#324;_WRP@pfron.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w@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E2FD4-6AE1-4216-845B-57A06824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9837</Words>
  <Characters>64087</Characters>
  <Application>Microsoft Office Word</Application>
  <DocSecurity>0</DocSecurity>
  <Lines>534</Lines>
  <Paragraphs>147</Paragraphs>
  <ScaleCrop>false</ScaleCrop>
  <HeadingPairs>
    <vt:vector size="2" baseType="variant">
      <vt:variant>
        <vt:lpstr>Tytuł</vt:lpstr>
      </vt:variant>
      <vt:variant>
        <vt:i4>1</vt:i4>
      </vt:variant>
    </vt:vector>
  </HeadingPairs>
  <TitlesOfParts>
    <vt:vector size="1" baseType="lpstr">
      <vt:lpstr>wystąpienie DPR  nr_53 _2024 z_dnia_6_12_2024 ZPFRON_As_Kierunki_2025_przyjęcie do formatki uWOZ.docx</vt:lpstr>
    </vt:vector>
  </TitlesOfParts>
  <Company>PFRON</Company>
  <LinksUpToDate>false</LinksUpToDate>
  <CharactersWithSpaces>73777</CharactersWithSpaces>
  <SharedDoc>false</SharedDoc>
  <HLinks>
    <vt:vector size="12" baseType="variant">
      <vt:variant>
        <vt:i4>7471134</vt:i4>
      </vt:variant>
      <vt:variant>
        <vt:i4>3</vt:i4>
      </vt:variant>
      <vt:variant>
        <vt:i4>0</vt:i4>
      </vt:variant>
      <vt:variant>
        <vt:i4>5</vt:i4>
      </vt:variant>
      <vt:variant>
        <vt:lpwstr>mailto:sow@pfron.org.pl</vt:lpwstr>
      </vt:variant>
      <vt:variant>
        <vt:lpwstr/>
      </vt:variant>
      <vt:variant>
        <vt:i4>3539314</vt:i4>
      </vt:variant>
      <vt:variant>
        <vt:i4>0</vt:i4>
      </vt:variant>
      <vt:variant>
        <vt:i4>0</vt:i4>
      </vt:variant>
      <vt:variant>
        <vt:i4>5</vt:i4>
      </vt:variant>
      <vt:variant>
        <vt:lpwstr>mailto:realizacja_zadań_WRP@pfron.org.pl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Kierunki działań oraz warunki brzegowe w 2025 roku</dc:title>
  <dc:subject/>
  <dc:creator>**</dc:creator>
  <cp:keywords/>
  <dc:description/>
  <cp:lastModifiedBy>Poręba Małgorzata</cp:lastModifiedBy>
  <cp:revision>2</cp:revision>
  <cp:lastPrinted>2019-01-22T12:27:00Z</cp:lastPrinted>
  <dcterms:created xsi:type="dcterms:W3CDTF">2024-12-30T12:52:00Z</dcterms:created>
  <dcterms:modified xsi:type="dcterms:W3CDTF">2024-12-30T12:52:00Z</dcterms:modified>
</cp:coreProperties>
</file>